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6303E" w14:textId="77777777" w:rsidR="00CD75A9" w:rsidRDefault="00CD75A9">
      <w:pPr>
        <w:rPr>
          <w:rFonts w:ascii="Times New Roman" w:eastAsia="Times New Roman" w:hAnsi="Times New Roman" w:cs="Times New Roman"/>
          <w:b/>
        </w:rPr>
      </w:pPr>
    </w:p>
    <w:p w14:paraId="6D056A2D" w14:textId="77777777" w:rsidR="00CD75A9" w:rsidRDefault="00CD75A9">
      <w:pPr>
        <w:rPr>
          <w:rFonts w:ascii="Times New Roman" w:eastAsia="Times New Roman" w:hAnsi="Times New Roman" w:cs="Times New Roman"/>
          <w:b/>
        </w:rPr>
      </w:pPr>
    </w:p>
    <w:p w14:paraId="03C72E45" w14:textId="028C5DCC" w:rsidR="00CD75A9" w:rsidRDefault="00CD75A9">
      <w:pPr>
        <w:jc w:val="center"/>
        <w:rPr>
          <w:rFonts w:ascii="Times New Roman" w:eastAsia="Times New Roman" w:hAnsi="Times New Roman" w:cs="Times New Roman"/>
          <w:b/>
          <w:sz w:val="52"/>
          <w:szCs w:val="52"/>
        </w:rPr>
      </w:pPr>
    </w:p>
    <w:p w14:paraId="5DF70EE2" w14:textId="2115A052" w:rsidR="002C3CE9" w:rsidRPr="00066F21" w:rsidRDefault="002C3CE9">
      <w:pPr>
        <w:jc w:val="center"/>
        <w:rPr>
          <w:rFonts w:eastAsia="Times New Roman"/>
          <w:b/>
          <w:sz w:val="52"/>
          <w:szCs w:val="52"/>
        </w:rPr>
      </w:pPr>
      <w:r w:rsidRPr="00066F21">
        <w:rPr>
          <w:rFonts w:eastAsia="Times New Roman"/>
          <w:b/>
          <w:sz w:val="52"/>
          <w:szCs w:val="52"/>
        </w:rPr>
        <w:t>Kiribati</w:t>
      </w:r>
    </w:p>
    <w:p w14:paraId="0B977D37" w14:textId="77777777" w:rsidR="002C3CE9" w:rsidRPr="00066F21" w:rsidRDefault="002C3CE9">
      <w:pPr>
        <w:jc w:val="center"/>
        <w:rPr>
          <w:rFonts w:ascii="Times New Roman" w:eastAsia="Times New Roman" w:hAnsi="Times New Roman" w:cs="Times New Roman"/>
          <w:b/>
          <w:szCs w:val="20"/>
        </w:rPr>
      </w:pPr>
    </w:p>
    <w:p w14:paraId="0B46D287" w14:textId="77777777" w:rsidR="00CD75A9" w:rsidRDefault="0077260B">
      <w:pPr>
        <w:jc w:val="center"/>
        <w:rPr>
          <w:rFonts w:ascii="Times New Roman" w:eastAsia="Times New Roman" w:hAnsi="Times New Roman" w:cs="Times New Roman"/>
          <w:b/>
        </w:rPr>
      </w:pPr>
      <w:r>
        <w:rPr>
          <w:rFonts w:ascii="Times New Roman" w:eastAsia="Times New Roman" w:hAnsi="Times New Roman" w:cs="Times New Roman"/>
          <w:b/>
          <w:noProof/>
        </w:rPr>
        <w:drawing>
          <wp:inline distT="0" distB="0" distL="0" distR="0" wp14:anchorId="3FE35CF5" wp14:editId="1071E76B">
            <wp:extent cx="1685925" cy="2066925"/>
            <wp:effectExtent l="0" t="0" r="0" b="0"/>
            <wp:docPr id="38" name="image1.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Logo&#10;&#10;Description automatically generated"/>
                    <pic:cNvPicPr preferRelativeResize="0"/>
                  </pic:nvPicPr>
                  <pic:blipFill>
                    <a:blip r:embed="rId8"/>
                    <a:srcRect/>
                    <a:stretch>
                      <a:fillRect/>
                    </a:stretch>
                  </pic:blipFill>
                  <pic:spPr>
                    <a:xfrm>
                      <a:off x="0" y="0"/>
                      <a:ext cx="1685925" cy="2066925"/>
                    </a:xfrm>
                    <a:prstGeom prst="rect">
                      <a:avLst/>
                    </a:prstGeom>
                    <a:ln/>
                  </pic:spPr>
                </pic:pic>
              </a:graphicData>
            </a:graphic>
          </wp:inline>
        </w:drawing>
      </w:r>
    </w:p>
    <w:p w14:paraId="37074721" w14:textId="77777777" w:rsidR="00CD75A9" w:rsidRDefault="00CD75A9">
      <w:pPr>
        <w:rPr>
          <w:rFonts w:ascii="Times New Roman" w:eastAsia="Times New Roman" w:hAnsi="Times New Roman" w:cs="Times New Roman"/>
          <w:b/>
        </w:rPr>
      </w:pPr>
    </w:p>
    <w:p w14:paraId="2D409EC5" w14:textId="77777777" w:rsidR="00CD75A9" w:rsidRDefault="00CD75A9">
      <w:pPr>
        <w:jc w:val="center"/>
        <w:rPr>
          <w:rFonts w:ascii="Times New Roman" w:eastAsia="Times New Roman" w:hAnsi="Times New Roman" w:cs="Times New Roman"/>
          <w:b/>
        </w:rPr>
      </w:pPr>
    </w:p>
    <w:p w14:paraId="2317C6FB" w14:textId="77777777" w:rsidR="00CD75A9" w:rsidRDefault="0077260B">
      <w:pPr>
        <w:pBdr>
          <w:top w:val="nil"/>
          <w:left w:val="nil"/>
          <w:bottom w:val="nil"/>
          <w:right w:val="nil"/>
          <w:between w:val="nil"/>
        </w:pBdr>
        <w:spacing w:line="240" w:lineRule="auto"/>
        <w:jc w:val="center"/>
        <w:rPr>
          <w:rFonts w:ascii="Times New Roman" w:eastAsia="Times New Roman" w:hAnsi="Times New Roman" w:cs="Times New Roman"/>
          <w:b/>
          <w:color w:val="000000"/>
          <w:sz w:val="48"/>
          <w:szCs w:val="48"/>
        </w:rPr>
      </w:pPr>
      <w:r>
        <w:rPr>
          <w:b/>
          <w:color w:val="000000"/>
          <w:sz w:val="48"/>
          <w:szCs w:val="48"/>
        </w:rPr>
        <w:t>Request for Proposal</w:t>
      </w:r>
    </w:p>
    <w:p w14:paraId="67AFBBC2" w14:textId="77777777" w:rsidR="007C41D2" w:rsidRDefault="007C41D2">
      <w:pPr>
        <w:pBdr>
          <w:top w:val="nil"/>
          <w:left w:val="nil"/>
          <w:bottom w:val="nil"/>
          <w:right w:val="nil"/>
          <w:between w:val="nil"/>
        </w:pBdr>
        <w:spacing w:line="240" w:lineRule="auto"/>
        <w:jc w:val="center"/>
        <w:rPr>
          <w:color w:val="000000"/>
          <w:sz w:val="32"/>
          <w:szCs w:val="32"/>
        </w:rPr>
      </w:pPr>
    </w:p>
    <w:p w14:paraId="5F2DFAAB" w14:textId="77777777" w:rsidR="00990B77" w:rsidRDefault="00990B77">
      <w:pPr>
        <w:pBdr>
          <w:top w:val="nil"/>
          <w:left w:val="nil"/>
          <w:bottom w:val="nil"/>
          <w:right w:val="nil"/>
          <w:between w:val="nil"/>
        </w:pBdr>
        <w:spacing w:line="240" w:lineRule="auto"/>
        <w:jc w:val="center"/>
        <w:rPr>
          <w:b/>
          <w:bCs/>
          <w:color w:val="000000"/>
          <w:sz w:val="48"/>
          <w:szCs w:val="48"/>
        </w:rPr>
      </w:pPr>
      <w:r>
        <w:rPr>
          <w:b/>
          <w:bCs/>
          <w:color w:val="000000"/>
          <w:sz w:val="48"/>
          <w:szCs w:val="48"/>
        </w:rPr>
        <w:t xml:space="preserve">Prepay </w:t>
      </w:r>
      <w:r w:rsidR="000F5D14" w:rsidRPr="000F5D14">
        <w:rPr>
          <w:b/>
          <w:bCs/>
          <w:color w:val="000000"/>
          <w:sz w:val="48"/>
          <w:szCs w:val="48"/>
        </w:rPr>
        <w:t>Electricity Meter</w:t>
      </w:r>
      <w:r>
        <w:rPr>
          <w:b/>
          <w:bCs/>
          <w:color w:val="000000"/>
          <w:sz w:val="48"/>
          <w:szCs w:val="48"/>
        </w:rPr>
        <w:t xml:space="preserve">s &amp; </w:t>
      </w:r>
    </w:p>
    <w:p w14:paraId="4C9B033C" w14:textId="08CA97CB" w:rsidR="00CD75A9" w:rsidRPr="000F5D14" w:rsidRDefault="00990B77">
      <w:pPr>
        <w:pBdr>
          <w:top w:val="nil"/>
          <w:left w:val="nil"/>
          <w:bottom w:val="nil"/>
          <w:right w:val="nil"/>
          <w:between w:val="nil"/>
        </w:pBdr>
        <w:spacing w:line="240" w:lineRule="auto"/>
        <w:jc w:val="center"/>
        <w:rPr>
          <w:b/>
          <w:bCs/>
          <w:color w:val="000000"/>
          <w:sz w:val="48"/>
          <w:szCs w:val="48"/>
        </w:rPr>
      </w:pPr>
      <w:r>
        <w:rPr>
          <w:b/>
          <w:bCs/>
          <w:color w:val="000000"/>
          <w:sz w:val="48"/>
          <w:szCs w:val="48"/>
        </w:rPr>
        <w:t>Associated Services</w:t>
      </w:r>
    </w:p>
    <w:p w14:paraId="71D7EAE3" w14:textId="77777777" w:rsidR="00CD75A9" w:rsidRDefault="00CD75A9">
      <w:pPr>
        <w:jc w:val="center"/>
        <w:rPr>
          <w:rFonts w:ascii="Times New Roman" w:eastAsia="Times New Roman" w:hAnsi="Times New Roman" w:cs="Times New Roman"/>
          <w:b/>
          <w:sz w:val="32"/>
          <w:szCs w:val="32"/>
        </w:rPr>
      </w:pPr>
    </w:p>
    <w:p w14:paraId="582A3BEA" w14:textId="77777777" w:rsidR="002408D3" w:rsidRDefault="002408D3">
      <w:pPr>
        <w:pBdr>
          <w:top w:val="nil"/>
          <w:left w:val="nil"/>
          <w:bottom w:val="nil"/>
          <w:right w:val="nil"/>
          <w:between w:val="nil"/>
        </w:pBdr>
        <w:spacing w:line="240" w:lineRule="auto"/>
        <w:jc w:val="center"/>
        <w:rPr>
          <w:b/>
          <w:color w:val="000000"/>
          <w:sz w:val="22"/>
          <w:szCs w:val="22"/>
        </w:rPr>
      </w:pPr>
    </w:p>
    <w:p w14:paraId="53783F58" w14:textId="77777777" w:rsidR="000F5D14" w:rsidRDefault="000F5D14">
      <w:pPr>
        <w:pBdr>
          <w:top w:val="nil"/>
          <w:left w:val="nil"/>
          <w:bottom w:val="nil"/>
          <w:right w:val="nil"/>
          <w:between w:val="nil"/>
        </w:pBdr>
        <w:spacing w:line="240" w:lineRule="auto"/>
        <w:jc w:val="center"/>
        <w:rPr>
          <w:b/>
          <w:color w:val="000000"/>
          <w:sz w:val="28"/>
          <w:szCs w:val="28"/>
        </w:rPr>
      </w:pPr>
    </w:p>
    <w:p w14:paraId="035AFB5B" w14:textId="739E22B2" w:rsidR="00CD75A9" w:rsidRPr="00FE4076" w:rsidRDefault="0077260B">
      <w:pPr>
        <w:pBdr>
          <w:top w:val="nil"/>
          <w:left w:val="nil"/>
          <w:bottom w:val="nil"/>
          <w:right w:val="nil"/>
          <w:between w:val="nil"/>
        </w:pBdr>
        <w:spacing w:line="240" w:lineRule="auto"/>
        <w:jc w:val="center"/>
        <w:rPr>
          <w:b/>
          <w:color w:val="000000"/>
          <w:sz w:val="28"/>
          <w:szCs w:val="28"/>
        </w:rPr>
      </w:pPr>
      <w:r w:rsidRPr="00FE4076">
        <w:rPr>
          <w:b/>
          <w:color w:val="000000"/>
          <w:sz w:val="28"/>
          <w:szCs w:val="28"/>
        </w:rPr>
        <w:t>Appendi</w:t>
      </w:r>
      <w:r w:rsidR="00990B77">
        <w:rPr>
          <w:b/>
          <w:color w:val="000000"/>
          <w:sz w:val="28"/>
          <w:szCs w:val="28"/>
        </w:rPr>
        <w:t>x</w:t>
      </w:r>
      <w:r w:rsidRPr="00FE4076">
        <w:rPr>
          <w:b/>
          <w:color w:val="000000"/>
          <w:sz w:val="28"/>
          <w:szCs w:val="28"/>
        </w:rPr>
        <w:t xml:space="preserve"> </w:t>
      </w:r>
      <w:r w:rsidR="00990B77">
        <w:rPr>
          <w:b/>
          <w:color w:val="000000"/>
          <w:sz w:val="28"/>
          <w:szCs w:val="28"/>
        </w:rPr>
        <w:t>A</w:t>
      </w:r>
      <w:r w:rsidRPr="00FE4076">
        <w:rPr>
          <w:b/>
          <w:color w:val="000000"/>
          <w:sz w:val="28"/>
          <w:szCs w:val="28"/>
        </w:rPr>
        <w:t xml:space="preserve">: </w:t>
      </w:r>
      <w:r w:rsidR="00CB4B62">
        <w:rPr>
          <w:b/>
          <w:color w:val="000000"/>
          <w:sz w:val="28"/>
          <w:szCs w:val="28"/>
        </w:rPr>
        <w:t xml:space="preserve">Technical </w:t>
      </w:r>
      <w:r w:rsidR="00686048">
        <w:rPr>
          <w:b/>
          <w:color w:val="000000"/>
          <w:sz w:val="28"/>
          <w:szCs w:val="28"/>
        </w:rPr>
        <w:t xml:space="preserve">Requirements &amp; </w:t>
      </w:r>
      <w:r w:rsidRPr="00FE4076">
        <w:rPr>
          <w:b/>
          <w:color w:val="000000"/>
          <w:sz w:val="28"/>
          <w:szCs w:val="28"/>
        </w:rPr>
        <w:t>Response Templates</w:t>
      </w:r>
    </w:p>
    <w:p w14:paraId="54699352" w14:textId="77777777" w:rsidR="00CD75A9" w:rsidRDefault="00CD75A9">
      <w:pPr>
        <w:jc w:val="center"/>
        <w:rPr>
          <w:rFonts w:ascii="Times New Roman" w:eastAsia="Times New Roman" w:hAnsi="Times New Roman" w:cs="Times New Roman"/>
          <w:b/>
          <w:i/>
          <w:sz w:val="32"/>
          <w:szCs w:val="32"/>
        </w:rPr>
      </w:pPr>
    </w:p>
    <w:p w14:paraId="714592A5" w14:textId="77777777" w:rsidR="00CD75A9" w:rsidRDefault="00CD75A9">
      <w:pPr>
        <w:jc w:val="center"/>
        <w:rPr>
          <w:rFonts w:ascii="Times New Roman" w:eastAsia="Times New Roman" w:hAnsi="Times New Roman" w:cs="Times New Roman"/>
          <w:b/>
        </w:rPr>
      </w:pPr>
    </w:p>
    <w:p w14:paraId="1517A653" w14:textId="77777777" w:rsidR="00CD75A9" w:rsidRDefault="0077260B">
      <w:pPr>
        <w:pBdr>
          <w:top w:val="nil"/>
          <w:left w:val="nil"/>
          <w:bottom w:val="nil"/>
          <w:right w:val="nil"/>
          <w:between w:val="nil"/>
        </w:pBdr>
        <w:spacing w:line="240" w:lineRule="auto"/>
        <w:jc w:val="center"/>
        <w:rPr>
          <w:color w:val="000000"/>
          <w:sz w:val="28"/>
          <w:szCs w:val="28"/>
        </w:rPr>
      </w:pPr>
      <w:r>
        <w:rPr>
          <w:color w:val="000000"/>
          <w:sz w:val="28"/>
          <w:szCs w:val="28"/>
        </w:rPr>
        <w:t>Commercial in Confidence</w:t>
      </w:r>
    </w:p>
    <w:p w14:paraId="475484A9" w14:textId="77777777" w:rsidR="00CD75A9" w:rsidRDefault="00CD75A9">
      <w:pPr>
        <w:jc w:val="center"/>
        <w:rPr>
          <w:rFonts w:ascii="Times New Roman" w:eastAsia="Times New Roman" w:hAnsi="Times New Roman" w:cs="Times New Roman"/>
          <w:b/>
          <w:sz w:val="32"/>
          <w:szCs w:val="32"/>
        </w:rPr>
      </w:pPr>
    </w:p>
    <w:p w14:paraId="10721E51" w14:textId="77777777" w:rsidR="00CD75A9" w:rsidRDefault="00CD75A9">
      <w:pPr>
        <w:jc w:val="center"/>
        <w:rPr>
          <w:rFonts w:ascii="Times New Roman" w:eastAsia="Times New Roman" w:hAnsi="Times New Roman" w:cs="Times New Roman"/>
          <w:b/>
          <w:sz w:val="32"/>
          <w:szCs w:val="32"/>
        </w:rPr>
      </w:pPr>
    </w:p>
    <w:p w14:paraId="0501B184" w14:textId="2D0DB8B7" w:rsidR="00CD75A9" w:rsidRDefault="0077260B">
      <w:pPr>
        <w:pBdr>
          <w:top w:val="nil"/>
          <w:left w:val="nil"/>
          <w:bottom w:val="nil"/>
          <w:right w:val="nil"/>
          <w:between w:val="nil"/>
        </w:pBdr>
        <w:spacing w:line="240" w:lineRule="auto"/>
        <w:jc w:val="center"/>
        <w:rPr>
          <w:b/>
          <w:color w:val="000000"/>
          <w:sz w:val="28"/>
          <w:szCs w:val="28"/>
        </w:rPr>
      </w:pPr>
      <w:r>
        <w:rPr>
          <w:b/>
          <w:color w:val="000000"/>
          <w:sz w:val="28"/>
          <w:szCs w:val="28"/>
        </w:rPr>
        <w:t xml:space="preserve">Issue Date:  </w:t>
      </w:r>
      <w:r w:rsidR="00990B77">
        <w:rPr>
          <w:b/>
          <w:color w:val="000000"/>
          <w:sz w:val="28"/>
          <w:szCs w:val="28"/>
        </w:rPr>
        <w:t>26</w:t>
      </w:r>
      <w:r>
        <w:rPr>
          <w:b/>
          <w:color w:val="000000"/>
          <w:sz w:val="28"/>
          <w:szCs w:val="28"/>
        </w:rPr>
        <w:t xml:space="preserve"> </w:t>
      </w:r>
      <w:r w:rsidR="00990B77">
        <w:rPr>
          <w:b/>
          <w:color w:val="000000"/>
          <w:sz w:val="28"/>
          <w:szCs w:val="28"/>
        </w:rPr>
        <w:t>August</w:t>
      </w:r>
      <w:r>
        <w:rPr>
          <w:b/>
          <w:color w:val="000000"/>
          <w:sz w:val="28"/>
          <w:szCs w:val="28"/>
        </w:rPr>
        <w:t xml:space="preserve"> 2022</w:t>
      </w:r>
    </w:p>
    <w:p w14:paraId="2D03CF40" w14:textId="77777777" w:rsidR="00CD75A9" w:rsidRDefault="00CD75A9">
      <w:pPr>
        <w:jc w:val="both"/>
        <w:rPr>
          <w:rFonts w:ascii="Times New Roman" w:eastAsia="Times New Roman" w:hAnsi="Times New Roman" w:cs="Times New Roman"/>
          <w:b/>
          <w:sz w:val="32"/>
          <w:szCs w:val="32"/>
        </w:rPr>
      </w:pPr>
    </w:p>
    <w:p w14:paraId="063289DE" w14:textId="77777777" w:rsidR="00CD75A9" w:rsidRDefault="00CD75A9">
      <w:pPr>
        <w:rPr>
          <w:rFonts w:ascii="Times New Roman" w:eastAsia="Times New Roman" w:hAnsi="Times New Roman" w:cs="Times New Roman"/>
        </w:rPr>
      </w:pPr>
    </w:p>
    <w:p w14:paraId="5BDFC54A" w14:textId="3A972A4D" w:rsidR="00CB6D2A" w:rsidRDefault="00CB6D2A">
      <w:pPr>
        <w:spacing w:line="240" w:lineRule="auto"/>
        <w:rPr>
          <w:b/>
          <w:sz w:val="36"/>
          <w:szCs w:val="36"/>
        </w:rPr>
      </w:pPr>
      <w:r>
        <w:rPr>
          <w:b/>
          <w:sz w:val="36"/>
          <w:szCs w:val="36"/>
        </w:rPr>
        <w:br w:type="page"/>
      </w:r>
    </w:p>
    <w:sdt>
      <w:sdtPr>
        <w:rPr>
          <w:rFonts w:ascii="Arial" w:hAnsi="Arial"/>
          <w:b w:val="0"/>
          <w:bCs w:val="0"/>
          <w:caps w:val="0"/>
          <w:sz w:val="20"/>
        </w:rPr>
        <w:id w:val="-389352902"/>
        <w:docPartObj>
          <w:docPartGallery w:val="Table of Contents"/>
          <w:docPartUnique/>
        </w:docPartObj>
      </w:sdtPr>
      <w:sdtEndPr/>
      <w:sdtContent>
        <w:p w14:paraId="022F672E" w14:textId="3EAEFAE8" w:rsidR="001449F5" w:rsidRDefault="0077260B">
          <w:pPr>
            <w:pStyle w:val="TOC1"/>
            <w:tabs>
              <w:tab w:val="right" w:pos="9345"/>
            </w:tabs>
            <w:rPr>
              <w:rFonts w:asciiTheme="minorHAnsi" w:eastAsiaTheme="minorEastAsia" w:hAnsiTheme="minorHAnsi" w:cstheme="minorBidi"/>
              <w:b w:val="0"/>
              <w:bCs w:val="0"/>
              <w:caps w:val="0"/>
              <w:noProof/>
              <w:sz w:val="22"/>
              <w:szCs w:val="22"/>
              <w:lang w:val="en-NZ" w:eastAsia="en-NZ"/>
            </w:rPr>
          </w:pPr>
          <w:r>
            <w:rPr>
              <w:sz w:val="18"/>
              <w:szCs w:val="18"/>
            </w:rPr>
            <w:fldChar w:fldCharType="begin"/>
          </w:r>
          <w:r w:rsidRPr="00A13BED">
            <w:rPr>
              <w:sz w:val="18"/>
              <w:szCs w:val="18"/>
            </w:rPr>
            <w:instrText xml:space="preserve"> TOC \h \u \z </w:instrText>
          </w:r>
          <w:r>
            <w:rPr>
              <w:sz w:val="18"/>
              <w:szCs w:val="18"/>
            </w:rPr>
            <w:fldChar w:fldCharType="separate"/>
          </w:r>
          <w:hyperlink w:anchor="_Toc112421861" w:history="1">
            <w:r w:rsidR="001449F5" w:rsidRPr="007F0070">
              <w:rPr>
                <w:rStyle w:val="Hyperlink"/>
                <w:noProof/>
              </w:rPr>
              <w:t>Appendix A: Requirements &amp; Proponents Response Template</w:t>
            </w:r>
            <w:r w:rsidR="001449F5">
              <w:rPr>
                <w:noProof/>
                <w:webHidden/>
              </w:rPr>
              <w:tab/>
            </w:r>
            <w:r w:rsidR="001449F5">
              <w:rPr>
                <w:noProof/>
                <w:webHidden/>
              </w:rPr>
              <w:fldChar w:fldCharType="begin"/>
            </w:r>
            <w:r w:rsidR="001449F5">
              <w:rPr>
                <w:noProof/>
                <w:webHidden/>
              </w:rPr>
              <w:instrText xml:space="preserve"> PAGEREF _Toc112421861 \h </w:instrText>
            </w:r>
            <w:r w:rsidR="001449F5">
              <w:rPr>
                <w:noProof/>
                <w:webHidden/>
              </w:rPr>
            </w:r>
            <w:r w:rsidR="001449F5">
              <w:rPr>
                <w:noProof/>
                <w:webHidden/>
              </w:rPr>
              <w:fldChar w:fldCharType="separate"/>
            </w:r>
            <w:r w:rsidR="001449F5">
              <w:rPr>
                <w:noProof/>
                <w:webHidden/>
              </w:rPr>
              <w:t>3</w:t>
            </w:r>
            <w:r w:rsidR="001449F5">
              <w:rPr>
                <w:noProof/>
                <w:webHidden/>
              </w:rPr>
              <w:fldChar w:fldCharType="end"/>
            </w:r>
          </w:hyperlink>
        </w:p>
        <w:p w14:paraId="6F9609C7" w14:textId="319A756F" w:rsidR="001449F5" w:rsidRDefault="001449F5">
          <w:pPr>
            <w:pStyle w:val="TOC1"/>
            <w:tabs>
              <w:tab w:val="left" w:pos="600"/>
              <w:tab w:val="right" w:pos="9345"/>
            </w:tabs>
            <w:rPr>
              <w:rFonts w:asciiTheme="minorHAnsi" w:eastAsiaTheme="minorEastAsia" w:hAnsiTheme="minorHAnsi" w:cstheme="minorBidi"/>
              <w:b w:val="0"/>
              <w:bCs w:val="0"/>
              <w:caps w:val="0"/>
              <w:noProof/>
              <w:sz w:val="22"/>
              <w:szCs w:val="22"/>
              <w:lang w:val="en-NZ" w:eastAsia="en-NZ"/>
            </w:rPr>
          </w:pPr>
          <w:hyperlink w:anchor="_Toc112421862" w:history="1">
            <w:r w:rsidRPr="007F0070">
              <w:rPr>
                <w:rStyle w:val="Hyperlink"/>
                <w:noProof/>
              </w:rPr>
              <w:t>1.</w:t>
            </w:r>
            <w:r>
              <w:rPr>
                <w:rFonts w:asciiTheme="minorHAnsi" w:eastAsiaTheme="minorEastAsia" w:hAnsiTheme="minorHAnsi" w:cstheme="minorBidi"/>
                <w:b w:val="0"/>
                <w:bCs w:val="0"/>
                <w:caps w:val="0"/>
                <w:noProof/>
                <w:sz w:val="22"/>
                <w:szCs w:val="22"/>
                <w:lang w:val="en-NZ" w:eastAsia="en-NZ"/>
              </w:rPr>
              <w:tab/>
            </w:r>
            <w:r w:rsidRPr="007F0070">
              <w:rPr>
                <w:rStyle w:val="Hyperlink"/>
                <w:noProof/>
              </w:rPr>
              <w:t>Prepay Meter Solution</w:t>
            </w:r>
            <w:r>
              <w:rPr>
                <w:noProof/>
                <w:webHidden/>
              </w:rPr>
              <w:tab/>
            </w:r>
            <w:r>
              <w:rPr>
                <w:noProof/>
                <w:webHidden/>
              </w:rPr>
              <w:fldChar w:fldCharType="begin"/>
            </w:r>
            <w:r>
              <w:rPr>
                <w:noProof/>
                <w:webHidden/>
              </w:rPr>
              <w:instrText xml:space="preserve"> PAGEREF _Toc112421862 \h </w:instrText>
            </w:r>
            <w:r>
              <w:rPr>
                <w:noProof/>
                <w:webHidden/>
              </w:rPr>
            </w:r>
            <w:r>
              <w:rPr>
                <w:noProof/>
                <w:webHidden/>
              </w:rPr>
              <w:fldChar w:fldCharType="separate"/>
            </w:r>
            <w:r>
              <w:rPr>
                <w:noProof/>
                <w:webHidden/>
              </w:rPr>
              <w:t>3</w:t>
            </w:r>
            <w:r>
              <w:rPr>
                <w:noProof/>
                <w:webHidden/>
              </w:rPr>
              <w:fldChar w:fldCharType="end"/>
            </w:r>
          </w:hyperlink>
        </w:p>
        <w:p w14:paraId="6A020EBB" w14:textId="0431E301" w:rsidR="001449F5" w:rsidRDefault="001449F5">
          <w:pPr>
            <w:pStyle w:val="TOC2"/>
            <w:tabs>
              <w:tab w:val="left" w:pos="600"/>
              <w:tab w:val="right" w:pos="9345"/>
            </w:tabs>
            <w:rPr>
              <w:rFonts w:eastAsiaTheme="minorEastAsia" w:cstheme="minorBidi"/>
              <w:b w:val="0"/>
              <w:bCs w:val="0"/>
              <w:noProof/>
              <w:sz w:val="22"/>
              <w:szCs w:val="22"/>
              <w:lang w:val="en-NZ" w:eastAsia="en-NZ"/>
            </w:rPr>
          </w:pPr>
          <w:hyperlink w:anchor="_Toc112421863" w:history="1">
            <w:r w:rsidRPr="007F0070">
              <w:rPr>
                <w:rStyle w:val="Hyperlink"/>
                <w:noProof/>
              </w:rPr>
              <w:t>1.1</w:t>
            </w:r>
            <w:r>
              <w:rPr>
                <w:rFonts w:eastAsiaTheme="minorEastAsia" w:cstheme="minorBidi"/>
                <w:b w:val="0"/>
                <w:bCs w:val="0"/>
                <w:noProof/>
                <w:sz w:val="22"/>
                <w:szCs w:val="22"/>
                <w:lang w:val="en-NZ" w:eastAsia="en-NZ"/>
              </w:rPr>
              <w:tab/>
            </w:r>
            <w:r w:rsidRPr="007F0070">
              <w:rPr>
                <w:rStyle w:val="Hyperlink"/>
                <w:noProof/>
              </w:rPr>
              <w:t>Core Functions</w:t>
            </w:r>
            <w:r>
              <w:rPr>
                <w:noProof/>
                <w:webHidden/>
              </w:rPr>
              <w:tab/>
            </w:r>
            <w:r>
              <w:rPr>
                <w:noProof/>
                <w:webHidden/>
              </w:rPr>
              <w:fldChar w:fldCharType="begin"/>
            </w:r>
            <w:r>
              <w:rPr>
                <w:noProof/>
                <w:webHidden/>
              </w:rPr>
              <w:instrText xml:space="preserve"> PAGEREF _Toc112421863 \h </w:instrText>
            </w:r>
            <w:r>
              <w:rPr>
                <w:noProof/>
                <w:webHidden/>
              </w:rPr>
            </w:r>
            <w:r>
              <w:rPr>
                <w:noProof/>
                <w:webHidden/>
              </w:rPr>
              <w:fldChar w:fldCharType="separate"/>
            </w:r>
            <w:r>
              <w:rPr>
                <w:noProof/>
                <w:webHidden/>
              </w:rPr>
              <w:t>3</w:t>
            </w:r>
            <w:r>
              <w:rPr>
                <w:noProof/>
                <w:webHidden/>
              </w:rPr>
              <w:fldChar w:fldCharType="end"/>
            </w:r>
          </w:hyperlink>
        </w:p>
        <w:p w14:paraId="6BFBFB04" w14:textId="5D969A61" w:rsidR="001449F5" w:rsidRDefault="001449F5">
          <w:pPr>
            <w:pStyle w:val="TOC1"/>
            <w:tabs>
              <w:tab w:val="left" w:pos="600"/>
              <w:tab w:val="right" w:pos="9345"/>
            </w:tabs>
            <w:rPr>
              <w:rFonts w:asciiTheme="minorHAnsi" w:eastAsiaTheme="minorEastAsia" w:hAnsiTheme="minorHAnsi" w:cstheme="minorBidi"/>
              <w:b w:val="0"/>
              <w:bCs w:val="0"/>
              <w:caps w:val="0"/>
              <w:noProof/>
              <w:sz w:val="22"/>
              <w:szCs w:val="22"/>
              <w:lang w:val="en-NZ" w:eastAsia="en-NZ"/>
            </w:rPr>
          </w:pPr>
          <w:hyperlink w:anchor="_Toc112421864" w:history="1">
            <w:r w:rsidRPr="007F0070">
              <w:rPr>
                <w:rStyle w:val="Hyperlink"/>
                <w:noProof/>
              </w:rPr>
              <w:t>2.</w:t>
            </w:r>
            <w:r>
              <w:rPr>
                <w:rFonts w:asciiTheme="minorHAnsi" w:eastAsiaTheme="minorEastAsia" w:hAnsiTheme="minorHAnsi" w:cstheme="minorBidi"/>
                <w:b w:val="0"/>
                <w:bCs w:val="0"/>
                <w:caps w:val="0"/>
                <w:noProof/>
                <w:sz w:val="22"/>
                <w:szCs w:val="22"/>
                <w:lang w:val="en-NZ" w:eastAsia="en-NZ"/>
              </w:rPr>
              <w:tab/>
            </w:r>
            <w:r w:rsidRPr="007F0070">
              <w:rPr>
                <w:rStyle w:val="Hyperlink"/>
                <w:noProof/>
              </w:rPr>
              <w:t>Metrology</w:t>
            </w:r>
            <w:r>
              <w:rPr>
                <w:noProof/>
                <w:webHidden/>
              </w:rPr>
              <w:tab/>
            </w:r>
            <w:r>
              <w:rPr>
                <w:noProof/>
                <w:webHidden/>
              </w:rPr>
              <w:fldChar w:fldCharType="begin"/>
            </w:r>
            <w:r>
              <w:rPr>
                <w:noProof/>
                <w:webHidden/>
              </w:rPr>
              <w:instrText xml:space="preserve"> PAGEREF _Toc112421864 \h </w:instrText>
            </w:r>
            <w:r>
              <w:rPr>
                <w:noProof/>
                <w:webHidden/>
              </w:rPr>
            </w:r>
            <w:r>
              <w:rPr>
                <w:noProof/>
                <w:webHidden/>
              </w:rPr>
              <w:fldChar w:fldCharType="separate"/>
            </w:r>
            <w:r>
              <w:rPr>
                <w:noProof/>
                <w:webHidden/>
              </w:rPr>
              <w:t>5</w:t>
            </w:r>
            <w:r>
              <w:rPr>
                <w:noProof/>
                <w:webHidden/>
              </w:rPr>
              <w:fldChar w:fldCharType="end"/>
            </w:r>
          </w:hyperlink>
        </w:p>
        <w:p w14:paraId="3CD9B58D" w14:textId="48DD7747" w:rsidR="001449F5" w:rsidRDefault="001449F5">
          <w:pPr>
            <w:pStyle w:val="TOC2"/>
            <w:tabs>
              <w:tab w:val="left" w:pos="600"/>
              <w:tab w:val="right" w:pos="9345"/>
            </w:tabs>
            <w:rPr>
              <w:rFonts w:eastAsiaTheme="minorEastAsia" w:cstheme="minorBidi"/>
              <w:b w:val="0"/>
              <w:bCs w:val="0"/>
              <w:noProof/>
              <w:sz w:val="22"/>
              <w:szCs w:val="22"/>
              <w:lang w:val="en-NZ" w:eastAsia="en-NZ"/>
            </w:rPr>
          </w:pPr>
          <w:hyperlink w:anchor="_Toc112421865" w:history="1">
            <w:r w:rsidRPr="007F0070">
              <w:rPr>
                <w:rStyle w:val="Hyperlink"/>
                <w:noProof/>
              </w:rPr>
              <w:t>2.1</w:t>
            </w:r>
            <w:r>
              <w:rPr>
                <w:rFonts w:eastAsiaTheme="minorEastAsia" w:cstheme="minorBidi"/>
                <w:b w:val="0"/>
                <w:bCs w:val="0"/>
                <w:noProof/>
                <w:sz w:val="22"/>
                <w:szCs w:val="22"/>
                <w:lang w:val="en-NZ" w:eastAsia="en-NZ"/>
              </w:rPr>
              <w:tab/>
            </w:r>
            <w:r w:rsidRPr="007F0070">
              <w:rPr>
                <w:rStyle w:val="Hyperlink"/>
                <w:noProof/>
              </w:rPr>
              <w:t>Core Functions</w:t>
            </w:r>
            <w:r>
              <w:rPr>
                <w:noProof/>
                <w:webHidden/>
              </w:rPr>
              <w:tab/>
            </w:r>
            <w:r>
              <w:rPr>
                <w:noProof/>
                <w:webHidden/>
              </w:rPr>
              <w:fldChar w:fldCharType="begin"/>
            </w:r>
            <w:r>
              <w:rPr>
                <w:noProof/>
                <w:webHidden/>
              </w:rPr>
              <w:instrText xml:space="preserve"> PAGEREF _Toc112421865 \h </w:instrText>
            </w:r>
            <w:r>
              <w:rPr>
                <w:noProof/>
                <w:webHidden/>
              </w:rPr>
            </w:r>
            <w:r>
              <w:rPr>
                <w:noProof/>
                <w:webHidden/>
              </w:rPr>
              <w:fldChar w:fldCharType="separate"/>
            </w:r>
            <w:r>
              <w:rPr>
                <w:noProof/>
                <w:webHidden/>
              </w:rPr>
              <w:t>5</w:t>
            </w:r>
            <w:r>
              <w:rPr>
                <w:noProof/>
                <w:webHidden/>
              </w:rPr>
              <w:fldChar w:fldCharType="end"/>
            </w:r>
          </w:hyperlink>
        </w:p>
        <w:p w14:paraId="0716A7AF" w14:textId="27F0A01F" w:rsidR="001449F5" w:rsidRDefault="001449F5">
          <w:pPr>
            <w:pStyle w:val="TOC2"/>
            <w:tabs>
              <w:tab w:val="left" w:pos="600"/>
              <w:tab w:val="right" w:pos="9345"/>
            </w:tabs>
            <w:rPr>
              <w:rFonts w:eastAsiaTheme="minorEastAsia" w:cstheme="minorBidi"/>
              <w:b w:val="0"/>
              <w:bCs w:val="0"/>
              <w:noProof/>
              <w:sz w:val="22"/>
              <w:szCs w:val="22"/>
              <w:lang w:val="en-NZ" w:eastAsia="en-NZ"/>
            </w:rPr>
          </w:pPr>
          <w:hyperlink w:anchor="_Toc112421866" w:history="1">
            <w:r w:rsidRPr="007F0070">
              <w:rPr>
                <w:rStyle w:val="Hyperlink"/>
                <w:noProof/>
              </w:rPr>
              <w:t>2.2</w:t>
            </w:r>
            <w:r>
              <w:rPr>
                <w:rFonts w:eastAsiaTheme="minorEastAsia" w:cstheme="minorBidi"/>
                <w:b w:val="0"/>
                <w:bCs w:val="0"/>
                <w:noProof/>
                <w:sz w:val="22"/>
                <w:szCs w:val="22"/>
                <w:lang w:val="en-NZ" w:eastAsia="en-NZ"/>
              </w:rPr>
              <w:tab/>
            </w:r>
            <w:r w:rsidRPr="007F0070">
              <w:rPr>
                <w:rStyle w:val="Hyperlink"/>
                <w:noProof/>
              </w:rPr>
              <w:t>Meter Configuration Options</w:t>
            </w:r>
            <w:r>
              <w:rPr>
                <w:noProof/>
                <w:webHidden/>
              </w:rPr>
              <w:tab/>
            </w:r>
            <w:r>
              <w:rPr>
                <w:noProof/>
                <w:webHidden/>
              </w:rPr>
              <w:fldChar w:fldCharType="begin"/>
            </w:r>
            <w:r>
              <w:rPr>
                <w:noProof/>
                <w:webHidden/>
              </w:rPr>
              <w:instrText xml:space="preserve"> PAGEREF _Toc112421866 \h </w:instrText>
            </w:r>
            <w:r>
              <w:rPr>
                <w:noProof/>
                <w:webHidden/>
              </w:rPr>
            </w:r>
            <w:r>
              <w:rPr>
                <w:noProof/>
                <w:webHidden/>
              </w:rPr>
              <w:fldChar w:fldCharType="separate"/>
            </w:r>
            <w:r>
              <w:rPr>
                <w:noProof/>
                <w:webHidden/>
              </w:rPr>
              <w:t>7</w:t>
            </w:r>
            <w:r>
              <w:rPr>
                <w:noProof/>
                <w:webHidden/>
              </w:rPr>
              <w:fldChar w:fldCharType="end"/>
            </w:r>
          </w:hyperlink>
        </w:p>
        <w:p w14:paraId="0B2BA6AA" w14:textId="743357F0" w:rsidR="001449F5" w:rsidRDefault="001449F5">
          <w:pPr>
            <w:pStyle w:val="TOC2"/>
            <w:tabs>
              <w:tab w:val="left" w:pos="600"/>
              <w:tab w:val="right" w:pos="9345"/>
            </w:tabs>
            <w:rPr>
              <w:rFonts w:eastAsiaTheme="minorEastAsia" w:cstheme="minorBidi"/>
              <w:b w:val="0"/>
              <w:bCs w:val="0"/>
              <w:noProof/>
              <w:sz w:val="22"/>
              <w:szCs w:val="22"/>
              <w:lang w:val="en-NZ" w:eastAsia="en-NZ"/>
            </w:rPr>
          </w:pPr>
          <w:hyperlink w:anchor="_Toc112421867" w:history="1">
            <w:r w:rsidRPr="007F0070">
              <w:rPr>
                <w:rStyle w:val="Hyperlink"/>
                <w:noProof/>
              </w:rPr>
              <w:t>2.3</w:t>
            </w:r>
            <w:r>
              <w:rPr>
                <w:rFonts w:eastAsiaTheme="minorEastAsia" w:cstheme="minorBidi"/>
                <w:b w:val="0"/>
                <w:bCs w:val="0"/>
                <w:noProof/>
                <w:sz w:val="22"/>
                <w:szCs w:val="22"/>
                <w:lang w:val="en-NZ" w:eastAsia="en-NZ"/>
              </w:rPr>
              <w:tab/>
            </w:r>
            <w:r w:rsidRPr="007F0070">
              <w:rPr>
                <w:rStyle w:val="Hyperlink"/>
                <w:noProof/>
              </w:rPr>
              <w:t>External Interfaces</w:t>
            </w:r>
            <w:r>
              <w:rPr>
                <w:noProof/>
                <w:webHidden/>
              </w:rPr>
              <w:tab/>
            </w:r>
            <w:r>
              <w:rPr>
                <w:noProof/>
                <w:webHidden/>
              </w:rPr>
              <w:fldChar w:fldCharType="begin"/>
            </w:r>
            <w:r>
              <w:rPr>
                <w:noProof/>
                <w:webHidden/>
              </w:rPr>
              <w:instrText xml:space="preserve"> PAGEREF _Toc112421867 \h </w:instrText>
            </w:r>
            <w:r>
              <w:rPr>
                <w:noProof/>
                <w:webHidden/>
              </w:rPr>
            </w:r>
            <w:r>
              <w:rPr>
                <w:noProof/>
                <w:webHidden/>
              </w:rPr>
              <w:fldChar w:fldCharType="separate"/>
            </w:r>
            <w:r>
              <w:rPr>
                <w:noProof/>
                <w:webHidden/>
              </w:rPr>
              <w:t>7</w:t>
            </w:r>
            <w:r>
              <w:rPr>
                <w:noProof/>
                <w:webHidden/>
              </w:rPr>
              <w:fldChar w:fldCharType="end"/>
            </w:r>
          </w:hyperlink>
        </w:p>
        <w:p w14:paraId="24A5832E" w14:textId="365CC35C" w:rsidR="001449F5" w:rsidRDefault="001449F5">
          <w:pPr>
            <w:pStyle w:val="TOC2"/>
            <w:tabs>
              <w:tab w:val="left" w:pos="600"/>
              <w:tab w:val="right" w:pos="9345"/>
            </w:tabs>
            <w:rPr>
              <w:rFonts w:eastAsiaTheme="minorEastAsia" w:cstheme="minorBidi"/>
              <w:b w:val="0"/>
              <w:bCs w:val="0"/>
              <w:noProof/>
              <w:sz w:val="22"/>
              <w:szCs w:val="22"/>
              <w:lang w:val="en-NZ" w:eastAsia="en-NZ"/>
            </w:rPr>
          </w:pPr>
          <w:hyperlink w:anchor="_Toc112421868" w:history="1">
            <w:r w:rsidRPr="007F0070">
              <w:rPr>
                <w:rStyle w:val="Hyperlink"/>
                <w:noProof/>
              </w:rPr>
              <w:t>2.4</w:t>
            </w:r>
            <w:r>
              <w:rPr>
                <w:rFonts w:eastAsiaTheme="minorEastAsia" w:cstheme="minorBidi"/>
                <w:b w:val="0"/>
                <w:bCs w:val="0"/>
                <w:noProof/>
                <w:sz w:val="22"/>
                <w:szCs w:val="22"/>
                <w:lang w:val="en-NZ" w:eastAsia="en-NZ"/>
              </w:rPr>
              <w:tab/>
            </w:r>
            <w:r w:rsidRPr="007F0070">
              <w:rPr>
                <w:rStyle w:val="Hyperlink"/>
                <w:noProof/>
              </w:rPr>
              <w:t>Delivery</w:t>
            </w:r>
            <w:r>
              <w:rPr>
                <w:noProof/>
                <w:webHidden/>
              </w:rPr>
              <w:tab/>
            </w:r>
            <w:r>
              <w:rPr>
                <w:noProof/>
                <w:webHidden/>
              </w:rPr>
              <w:fldChar w:fldCharType="begin"/>
            </w:r>
            <w:r>
              <w:rPr>
                <w:noProof/>
                <w:webHidden/>
              </w:rPr>
              <w:instrText xml:space="preserve"> PAGEREF _Toc112421868 \h </w:instrText>
            </w:r>
            <w:r>
              <w:rPr>
                <w:noProof/>
                <w:webHidden/>
              </w:rPr>
            </w:r>
            <w:r>
              <w:rPr>
                <w:noProof/>
                <w:webHidden/>
              </w:rPr>
              <w:fldChar w:fldCharType="separate"/>
            </w:r>
            <w:r>
              <w:rPr>
                <w:noProof/>
                <w:webHidden/>
              </w:rPr>
              <w:t>8</w:t>
            </w:r>
            <w:r>
              <w:rPr>
                <w:noProof/>
                <w:webHidden/>
              </w:rPr>
              <w:fldChar w:fldCharType="end"/>
            </w:r>
          </w:hyperlink>
        </w:p>
        <w:p w14:paraId="7CA630C2" w14:textId="02EEDB52" w:rsidR="001449F5" w:rsidRDefault="001449F5">
          <w:pPr>
            <w:pStyle w:val="TOC2"/>
            <w:tabs>
              <w:tab w:val="left" w:pos="600"/>
              <w:tab w:val="right" w:pos="9345"/>
            </w:tabs>
            <w:rPr>
              <w:rFonts w:eastAsiaTheme="minorEastAsia" w:cstheme="minorBidi"/>
              <w:b w:val="0"/>
              <w:bCs w:val="0"/>
              <w:noProof/>
              <w:sz w:val="22"/>
              <w:szCs w:val="22"/>
              <w:lang w:val="en-NZ" w:eastAsia="en-NZ"/>
            </w:rPr>
          </w:pPr>
          <w:hyperlink w:anchor="_Toc112421869" w:history="1">
            <w:r w:rsidRPr="007F0070">
              <w:rPr>
                <w:rStyle w:val="Hyperlink"/>
                <w:noProof/>
              </w:rPr>
              <w:t>2.5</w:t>
            </w:r>
            <w:r>
              <w:rPr>
                <w:rFonts w:eastAsiaTheme="minorEastAsia" w:cstheme="minorBidi"/>
                <w:b w:val="0"/>
                <w:bCs w:val="0"/>
                <w:noProof/>
                <w:sz w:val="22"/>
                <w:szCs w:val="22"/>
                <w:lang w:val="en-NZ" w:eastAsia="en-NZ"/>
              </w:rPr>
              <w:tab/>
            </w:r>
            <w:r w:rsidRPr="007F0070">
              <w:rPr>
                <w:rStyle w:val="Hyperlink"/>
                <w:noProof/>
              </w:rPr>
              <w:t>Reference Sites</w:t>
            </w:r>
            <w:r>
              <w:rPr>
                <w:noProof/>
                <w:webHidden/>
              </w:rPr>
              <w:tab/>
            </w:r>
            <w:r>
              <w:rPr>
                <w:noProof/>
                <w:webHidden/>
              </w:rPr>
              <w:fldChar w:fldCharType="begin"/>
            </w:r>
            <w:r>
              <w:rPr>
                <w:noProof/>
                <w:webHidden/>
              </w:rPr>
              <w:instrText xml:space="preserve"> PAGEREF _Toc112421869 \h </w:instrText>
            </w:r>
            <w:r>
              <w:rPr>
                <w:noProof/>
                <w:webHidden/>
              </w:rPr>
            </w:r>
            <w:r>
              <w:rPr>
                <w:noProof/>
                <w:webHidden/>
              </w:rPr>
              <w:fldChar w:fldCharType="separate"/>
            </w:r>
            <w:r>
              <w:rPr>
                <w:noProof/>
                <w:webHidden/>
              </w:rPr>
              <w:t>8</w:t>
            </w:r>
            <w:r>
              <w:rPr>
                <w:noProof/>
                <w:webHidden/>
              </w:rPr>
              <w:fldChar w:fldCharType="end"/>
            </w:r>
          </w:hyperlink>
        </w:p>
        <w:p w14:paraId="0EA97366" w14:textId="1EB4A888" w:rsidR="001449F5" w:rsidRDefault="001449F5">
          <w:pPr>
            <w:pStyle w:val="TOC2"/>
            <w:tabs>
              <w:tab w:val="left" w:pos="600"/>
              <w:tab w:val="right" w:pos="9345"/>
            </w:tabs>
            <w:rPr>
              <w:rFonts w:eastAsiaTheme="minorEastAsia" w:cstheme="minorBidi"/>
              <w:b w:val="0"/>
              <w:bCs w:val="0"/>
              <w:noProof/>
              <w:sz w:val="22"/>
              <w:szCs w:val="22"/>
              <w:lang w:val="en-NZ" w:eastAsia="en-NZ"/>
            </w:rPr>
          </w:pPr>
          <w:hyperlink w:anchor="_Toc112421870" w:history="1">
            <w:r w:rsidRPr="007F0070">
              <w:rPr>
                <w:rStyle w:val="Hyperlink"/>
                <w:noProof/>
              </w:rPr>
              <w:t>2.6</w:t>
            </w:r>
            <w:r>
              <w:rPr>
                <w:rFonts w:eastAsiaTheme="minorEastAsia" w:cstheme="minorBidi"/>
                <w:b w:val="0"/>
                <w:bCs w:val="0"/>
                <w:noProof/>
                <w:sz w:val="22"/>
                <w:szCs w:val="22"/>
                <w:lang w:val="en-NZ" w:eastAsia="en-NZ"/>
              </w:rPr>
              <w:tab/>
            </w:r>
            <w:r w:rsidRPr="007F0070">
              <w:rPr>
                <w:rStyle w:val="Hyperlink"/>
                <w:noProof/>
              </w:rPr>
              <w:t>Technology Roadmap</w:t>
            </w:r>
            <w:r>
              <w:rPr>
                <w:noProof/>
                <w:webHidden/>
              </w:rPr>
              <w:tab/>
            </w:r>
            <w:r>
              <w:rPr>
                <w:noProof/>
                <w:webHidden/>
              </w:rPr>
              <w:fldChar w:fldCharType="begin"/>
            </w:r>
            <w:r>
              <w:rPr>
                <w:noProof/>
                <w:webHidden/>
              </w:rPr>
              <w:instrText xml:space="preserve"> PAGEREF _Toc112421870 \h </w:instrText>
            </w:r>
            <w:r>
              <w:rPr>
                <w:noProof/>
                <w:webHidden/>
              </w:rPr>
            </w:r>
            <w:r>
              <w:rPr>
                <w:noProof/>
                <w:webHidden/>
              </w:rPr>
              <w:fldChar w:fldCharType="separate"/>
            </w:r>
            <w:r>
              <w:rPr>
                <w:noProof/>
                <w:webHidden/>
              </w:rPr>
              <w:t>8</w:t>
            </w:r>
            <w:r>
              <w:rPr>
                <w:noProof/>
                <w:webHidden/>
              </w:rPr>
              <w:fldChar w:fldCharType="end"/>
            </w:r>
          </w:hyperlink>
        </w:p>
        <w:p w14:paraId="15BCB958" w14:textId="1D5FFED1" w:rsidR="001449F5" w:rsidRDefault="001449F5">
          <w:pPr>
            <w:pStyle w:val="TOC1"/>
            <w:tabs>
              <w:tab w:val="left" w:pos="600"/>
              <w:tab w:val="right" w:pos="9345"/>
            </w:tabs>
            <w:rPr>
              <w:rFonts w:asciiTheme="minorHAnsi" w:eastAsiaTheme="minorEastAsia" w:hAnsiTheme="minorHAnsi" w:cstheme="minorBidi"/>
              <w:b w:val="0"/>
              <w:bCs w:val="0"/>
              <w:caps w:val="0"/>
              <w:noProof/>
              <w:sz w:val="22"/>
              <w:szCs w:val="22"/>
              <w:lang w:val="en-NZ" w:eastAsia="en-NZ"/>
            </w:rPr>
          </w:pPr>
          <w:hyperlink w:anchor="_Toc112421871" w:history="1">
            <w:r w:rsidRPr="007F0070">
              <w:rPr>
                <w:rStyle w:val="Hyperlink"/>
                <w:noProof/>
              </w:rPr>
              <w:t>3.</w:t>
            </w:r>
            <w:r>
              <w:rPr>
                <w:rFonts w:asciiTheme="minorHAnsi" w:eastAsiaTheme="minorEastAsia" w:hAnsiTheme="minorHAnsi" w:cstheme="minorBidi"/>
                <w:b w:val="0"/>
                <w:bCs w:val="0"/>
                <w:caps w:val="0"/>
                <w:noProof/>
                <w:sz w:val="22"/>
                <w:szCs w:val="22"/>
                <w:lang w:val="en-NZ" w:eastAsia="en-NZ"/>
              </w:rPr>
              <w:tab/>
            </w:r>
            <w:r w:rsidRPr="007F0070">
              <w:rPr>
                <w:rStyle w:val="Hyperlink"/>
                <w:noProof/>
              </w:rPr>
              <w:t>Vending Services</w:t>
            </w:r>
            <w:r>
              <w:rPr>
                <w:noProof/>
                <w:webHidden/>
              </w:rPr>
              <w:tab/>
            </w:r>
            <w:r>
              <w:rPr>
                <w:noProof/>
                <w:webHidden/>
              </w:rPr>
              <w:fldChar w:fldCharType="begin"/>
            </w:r>
            <w:r>
              <w:rPr>
                <w:noProof/>
                <w:webHidden/>
              </w:rPr>
              <w:instrText xml:space="preserve"> PAGEREF _Toc112421871 \h </w:instrText>
            </w:r>
            <w:r>
              <w:rPr>
                <w:noProof/>
                <w:webHidden/>
              </w:rPr>
            </w:r>
            <w:r>
              <w:rPr>
                <w:noProof/>
                <w:webHidden/>
              </w:rPr>
              <w:fldChar w:fldCharType="separate"/>
            </w:r>
            <w:r>
              <w:rPr>
                <w:noProof/>
                <w:webHidden/>
              </w:rPr>
              <w:t>9</w:t>
            </w:r>
            <w:r>
              <w:rPr>
                <w:noProof/>
                <w:webHidden/>
              </w:rPr>
              <w:fldChar w:fldCharType="end"/>
            </w:r>
          </w:hyperlink>
        </w:p>
        <w:p w14:paraId="041F1BAC" w14:textId="45A3ED53" w:rsidR="001449F5" w:rsidRDefault="001449F5">
          <w:pPr>
            <w:pStyle w:val="TOC2"/>
            <w:tabs>
              <w:tab w:val="left" w:pos="600"/>
              <w:tab w:val="right" w:pos="9345"/>
            </w:tabs>
            <w:rPr>
              <w:rFonts w:eastAsiaTheme="minorEastAsia" w:cstheme="minorBidi"/>
              <w:b w:val="0"/>
              <w:bCs w:val="0"/>
              <w:noProof/>
              <w:sz w:val="22"/>
              <w:szCs w:val="22"/>
              <w:lang w:val="en-NZ" w:eastAsia="en-NZ"/>
            </w:rPr>
          </w:pPr>
          <w:hyperlink w:anchor="_Toc112421872" w:history="1">
            <w:r w:rsidRPr="007F0070">
              <w:rPr>
                <w:rStyle w:val="Hyperlink"/>
                <w:noProof/>
              </w:rPr>
              <w:t>3.1</w:t>
            </w:r>
            <w:r>
              <w:rPr>
                <w:rFonts w:eastAsiaTheme="minorEastAsia" w:cstheme="minorBidi"/>
                <w:b w:val="0"/>
                <w:bCs w:val="0"/>
                <w:noProof/>
                <w:sz w:val="22"/>
                <w:szCs w:val="22"/>
                <w:lang w:val="en-NZ" w:eastAsia="en-NZ"/>
              </w:rPr>
              <w:tab/>
            </w:r>
            <w:r w:rsidRPr="007F0070">
              <w:rPr>
                <w:rStyle w:val="Hyperlink"/>
                <w:noProof/>
              </w:rPr>
              <w:t>Core requirements for Prepayment solutions</w:t>
            </w:r>
            <w:r>
              <w:rPr>
                <w:noProof/>
                <w:webHidden/>
              </w:rPr>
              <w:tab/>
            </w:r>
            <w:r>
              <w:rPr>
                <w:noProof/>
                <w:webHidden/>
              </w:rPr>
              <w:fldChar w:fldCharType="begin"/>
            </w:r>
            <w:r>
              <w:rPr>
                <w:noProof/>
                <w:webHidden/>
              </w:rPr>
              <w:instrText xml:space="preserve"> PAGEREF _Toc112421872 \h </w:instrText>
            </w:r>
            <w:r>
              <w:rPr>
                <w:noProof/>
                <w:webHidden/>
              </w:rPr>
            </w:r>
            <w:r>
              <w:rPr>
                <w:noProof/>
                <w:webHidden/>
              </w:rPr>
              <w:fldChar w:fldCharType="separate"/>
            </w:r>
            <w:r>
              <w:rPr>
                <w:noProof/>
                <w:webHidden/>
              </w:rPr>
              <w:t>9</w:t>
            </w:r>
            <w:r>
              <w:rPr>
                <w:noProof/>
                <w:webHidden/>
              </w:rPr>
              <w:fldChar w:fldCharType="end"/>
            </w:r>
          </w:hyperlink>
        </w:p>
        <w:p w14:paraId="38753987" w14:textId="61D94919" w:rsidR="001449F5" w:rsidRDefault="001449F5">
          <w:pPr>
            <w:pStyle w:val="TOC2"/>
            <w:tabs>
              <w:tab w:val="left" w:pos="600"/>
              <w:tab w:val="right" w:pos="9345"/>
            </w:tabs>
            <w:rPr>
              <w:rFonts w:eastAsiaTheme="minorEastAsia" w:cstheme="minorBidi"/>
              <w:b w:val="0"/>
              <w:bCs w:val="0"/>
              <w:noProof/>
              <w:sz w:val="22"/>
              <w:szCs w:val="22"/>
              <w:lang w:val="en-NZ" w:eastAsia="en-NZ"/>
            </w:rPr>
          </w:pPr>
          <w:hyperlink w:anchor="_Toc112421873" w:history="1">
            <w:r w:rsidRPr="007F0070">
              <w:rPr>
                <w:rStyle w:val="Hyperlink"/>
                <w:noProof/>
              </w:rPr>
              <w:t>3.2</w:t>
            </w:r>
            <w:r>
              <w:rPr>
                <w:rFonts w:eastAsiaTheme="minorEastAsia" w:cstheme="minorBidi"/>
                <w:b w:val="0"/>
                <w:bCs w:val="0"/>
                <w:noProof/>
                <w:sz w:val="22"/>
                <w:szCs w:val="22"/>
                <w:lang w:val="en-NZ" w:eastAsia="en-NZ"/>
              </w:rPr>
              <w:tab/>
            </w:r>
            <w:r w:rsidRPr="007F0070">
              <w:rPr>
                <w:rStyle w:val="Hyperlink"/>
                <w:noProof/>
              </w:rPr>
              <w:t>Specific Requirements</w:t>
            </w:r>
            <w:r>
              <w:rPr>
                <w:noProof/>
                <w:webHidden/>
              </w:rPr>
              <w:tab/>
            </w:r>
            <w:r>
              <w:rPr>
                <w:noProof/>
                <w:webHidden/>
              </w:rPr>
              <w:fldChar w:fldCharType="begin"/>
            </w:r>
            <w:r>
              <w:rPr>
                <w:noProof/>
                <w:webHidden/>
              </w:rPr>
              <w:instrText xml:space="preserve"> PAGEREF _Toc112421873 \h </w:instrText>
            </w:r>
            <w:r>
              <w:rPr>
                <w:noProof/>
                <w:webHidden/>
              </w:rPr>
            </w:r>
            <w:r>
              <w:rPr>
                <w:noProof/>
                <w:webHidden/>
              </w:rPr>
              <w:fldChar w:fldCharType="separate"/>
            </w:r>
            <w:r>
              <w:rPr>
                <w:noProof/>
                <w:webHidden/>
              </w:rPr>
              <w:t>11</w:t>
            </w:r>
            <w:r>
              <w:rPr>
                <w:noProof/>
                <w:webHidden/>
              </w:rPr>
              <w:fldChar w:fldCharType="end"/>
            </w:r>
          </w:hyperlink>
        </w:p>
        <w:p w14:paraId="042CB1AF" w14:textId="10468CF7" w:rsidR="001449F5" w:rsidRDefault="001449F5">
          <w:pPr>
            <w:pStyle w:val="TOC2"/>
            <w:tabs>
              <w:tab w:val="left" w:pos="600"/>
              <w:tab w:val="right" w:pos="9345"/>
            </w:tabs>
            <w:rPr>
              <w:rFonts w:eastAsiaTheme="minorEastAsia" w:cstheme="minorBidi"/>
              <w:b w:val="0"/>
              <w:bCs w:val="0"/>
              <w:noProof/>
              <w:sz w:val="22"/>
              <w:szCs w:val="22"/>
              <w:lang w:val="en-NZ" w:eastAsia="en-NZ"/>
            </w:rPr>
          </w:pPr>
          <w:hyperlink w:anchor="_Toc112421874" w:history="1">
            <w:r w:rsidRPr="007F0070">
              <w:rPr>
                <w:rStyle w:val="Hyperlink"/>
                <w:noProof/>
              </w:rPr>
              <w:t>3.3</w:t>
            </w:r>
            <w:r>
              <w:rPr>
                <w:rFonts w:eastAsiaTheme="minorEastAsia" w:cstheme="minorBidi"/>
                <w:b w:val="0"/>
                <w:bCs w:val="0"/>
                <w:noProof/>
                <w:sz w:val="22"/>
                <w:szCs w:val="22"/>
                <w:lang w:val="en-NZ" w:eastAsia="en-NZ"/>
              </w:rPr>
              <w:tab/>
            </w:r>
            <w:r w:rsidRPr="007F0070">
              <w:rPr>
                <w:rStyle w:val="Hyperlink"/>
                <w:noProof/>
              </w:rPr>
              <w:t>Vending Technology Requirements</w:t>
            </w:r>
            <w:r>
              <w:rPr>
                <w:noProof/>
                <w:webHidden/>
              </w:rPr>
              <w:tab/>
            </w:r>
            <w:r>
              <w:rPr>
                <w:noProof/>
                <w:webHidden/>
              </w:rPr>
              <w:fldChar w:fldCharType="begin"/>
            </w:r>
            <w:r>
              <w:rPr>
                <w:noProof/>
                <w:webHidden/>
              </w:rPr>
              <w:instrText xml:space="preserve"> PAGEREF _Toc112421874 \h </w:instrText>
            </w:r>
            <w:r>
              <w:rPr>
                <w:noProof/>
                <w:webHidden/>
              </w:rPr>
            </w:r>
            <w:r>
              <w:rPr>
                <w:noProof/>
                <w:webHidden/>
              </w:rPr>
              <w:fldChar w:fldCharType="separate"/>
            </w:r>
            <w:r>
              <w:rPr>
                <w:noProof/>
                <w:webHidden/>
              </w:rPr>
              <w:t>13</w:t>
            </w:r>
            <w:r>
              <w:rPr>
                <w:noProof/>
                <w:webHidden/>
              </w:rPr>
              <w:fldChar w:fldCharType="end"/>
            </w:r>
          </w:hyperlink>
        </w:p>
        <w:p w14:paraId="2ECCB63B" w14:textId="41A93E8C" w:rsidR="00CD75A9" w:rsidRDefault="0077260B">
          <w:pPr>
            <w:pBdr>
              <w:top w:val="nil"/>
              <w:left w:val="nil"/>
              <w:bottom w:val="nil"/>
              <w:right w:val="nil"/>
              <w:between w:val="nil"/>
            </w:pBdr>
            <w:tabs>
              <w:tab w:val="right" w:pos="9345"/>
            </w:tabs>
            <w:spacing w:before="360" w:line="240" w:lineRule="auto"/>
            <w:rPr>
              <w:color w:val="000000"/>
              <w:sz w:val="22"/>
              <w:szCs w:val="22"/>
            </w:rPr>
          </w:pPr>
          <w:r>
            <w:fldChar w:fldCharType="end"/>
          </w:r>
        </w:p>
      </w:sdtContent>
    </w:sdt>
    <w:p w14:paraId="7E77BEDC" w14:textId="04B13A12" w:rsidR="00CD75A9" w:rsidRDefault="00CD75A9">
      <w:pPr>
        <w:keepNext/>
        <w:pBdr>
          <w:top w:val="nil"/>
          <w:left w:val="nil"/>
          <w:bottom w:val="nil"/>
          <w:right w:val="nil"/>
          <w:between w:val="nil"/>
        </w:pBdr>
        <w:spacing w:line="240" w:lineRule="auto"/>
        <w:ind w:left="432" w:hanging="432"/>
        <w:rPr>
          <w:b/>
          <w:sz w:val="36"/>
          <w:szCs w:val="36"/>
        </w:rPr>
        <w:sectPr w:rsidR="00CD75A9" w:rsidSect="00830BD7">
          <w:headerReference w:type="default" r:id="rId9"/>
          <w:footerReference w:type="default" r:id="rId10"/>
          <w:pgSz w:w="11907" w:h="16840"/>
          <w:pgMar w:top="1134" w:right="1418" w:bottom="1134" w:left="1134" w:header="720" w:footer="153" w:gutter="0"/>
          <w:cols w:space="720"/>
          <w:titlePg/>
        </w:sectPr>
      </w:pPr>
    </w:p>
    <w:p w14:paraId="52E1FE6C" w14:textId="38D382F5" w:rsidR="00CD75A9" w:rsidRDefault="0077260B" w:rsidP="0073589A">
      <w:pPr>
        <w:pStyle w:val="Style1-Heading1"/>
        <w:numPr>
          <w:ilvl w:val="0"/>
          <w:numId w:val="0"/>
        </w:numPr>
      </w:pPr>
      <w:bookmarkStart w:id="0" w:name="_heading=h.yrp4np4ewdnt" w:colFirst="0" w:colLast="0"/>
      <w:bookmarkStart w:id="1" w:name="_Toc112421861"/>
      <w:bookmarkEnd w:id="0"/>
      <w:r>
        <w:lastRenderedPageBreak/>
        <w:t xml:space="preserve">Appendix </w:t>
      </w:r>
      <w:r w:rsidR="00990B77">
        <w:t>A</w:t>
      </w:r>
      <w:r>
        <w:t>: Requirements &amp; Proponents Response Template</w:t>
      </w:r>
      <w:bookmarkEnd w:id="1"/>
    </w:p>
    <w:p w14:paraId="42EA62DB" w14:textId="77777777" w:rsidR="00CD75A9" w:rsidRDefault="00CD75A9"/>
    <w:p w14:paraId="34DF3B6F" w14:textId="2553C394" w:rsidR="00CD75A9" w:rsidRDefault="0077260B" w:rsidP="004C3629">
      <w:pPr>
        <w:pStyle w:val="Style1-Heading1"/>
      </w:pPr>
      <w:bookmarkStart w:id="2" w:name="_Toc112421862"/>
      <w:r>
        <w:t xml:space="preserve">Prepay </w:t>
      </w:r>
      <w:r w:rsidR="00040FEC">
        <w:t>M</w:t>
      </w:r>
      <w:r>
        <w:t xml:space="preserve">eter </w:t>
      </w:r>
      <w:r w:rsidR="00040FEC">
        <w:t>S</w:t>
      </w:r>
      <w:r>
        <w:t>olution</w:t>
      </w:r>
      <w:bookmarkEnd w:id="2"/>
    </w:p>
    <w:p w14:paraId="72F7DCED" w14:textId="77777777" w:rsidR="00CD75A9" w:rsidRDefault="00CD75A9">
      <w:pPr>
        <w:pBdr>
          <w:top w:val="nil"/>
          <w:left w:val="nil"/>
          <w:bottom w:val="nil"/>
          <w:right w:val="nil"/>
          <w:between w:val="nil"/>
        </w:pBdr>
        <w:spacing w:line="240" w:lineRule="auto"/>
        <w:rPr>
          <w:color w:val="000000"/>
          <w:sz w:val="22"/>
          <w:szCs w:val="22"/>
        </w:rPr>
      </w:pPr>
    </w:p>
    <w:p w14:paraId="29E35481" w14:textId="724A4ECD" w:rsidR="00CD75A9" w:rsidRDefault="0077260B" w:rsidP="004C3629">
      <w:pPr>
        <w:pStyle w:val="Style1-Heading2"/>
        <w:numPr>
          <w:ilvl w:val="1"/>
          <w:numId w:val="2"/>
        </w:numPr>
      </w:pPr>
      <w:bookmarkStart w:id="3" w:name="_Toc112421863"/>
      <w:r>
        <w:t>Core Functions</w:t>
      </w:r>
      <w:bookmarkEnd w:id="3"/>
    </w:p>
    <w:p w14:paraId="112D9BA1" w14:textId="77777777" w:rsidR="00CD75A9" w:rsidRDefault="00CD75A9">
      <w:pPr>
        <w:jc w:val="both"/>
        <w:rPr>
          <w:rFonts w:ascii="Times New Roman" w:eastAsia="Times New Roman" w:hAnsi="Times New Roman" w:cs="Times New Roman"/>
        </w:rPr>
      </w:pPr>
    </w:p>
    <w:tbl>
      <w:tblPr>
        <w:tblStyle w:val="afffe"/>
        <w:tblW w:w="146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1"/>
        <w:gridCol w:w="4510"/>
        <w:gridCol w:w="3238"/>
        <w:gridCol w:w="5231"/>
      </w:tblGrid>
      <w:tr w:rsidR="00CD75A9" w14:paraId="63361676" w14:textId="77777777">
        <w:trPr>
          <w:tblHeader/>
        </w:trPr>
        <w:tc>
          <w:tcPr>
            <w:tcW w:w="1701" w:type="dxa"/>
            <w:shd w:val="clear" w:color="auto" w:fill="D9D9D9"/>
          </w:tcPr>
          <w:p w14:paraId="1DB81CE6" w14:textId="77777777" w:rsidR="00CD75A9" w:rsidRDefault="00CD75A9">
            <w:pPr>
              <w:pBdr>
                <w:top w:val="nil"/>
                <w:left w:val="nil"/>
                <w:bottom w:val="nil"/>
                <w:right w:val="nil"/>
                <w:between w:val="nil"/>
              </w:pBdr>
              <w:spacing w:line="240" w:lineRule="auto"/>
              <w:rPr>
                <w:b/>
                <w:color w:val="000000"/>
                <w:sz w:val="18"/>
                <w:szCs w:val="18"/>
              </w:rPr>
            </w:pPr>
          </w:p>
        </w:tc>
        <w:tc>
          <w:tcPr>
            <w:tcW w:w="4510" w:type="dxa"/>
            <w:shd w:val="clear" w:color="auto" w:fill="D9D9D9"/>
          </w:tcPr>
          <w:p w14:paraId="3B3959E1" w14:textId="77777777" w:rsidR="00CD75A9" w:rsidRDefault="0077260B">
            <w:pPr>
              <w:pBdr>
                <w:top w:val="nil"/>
                <w:left w:val="nil"/>
                <w:bottom w:val="nil"/>
                <w:right w:val="nil"/>
                <w:between w:val="nil"/>
              </w:pBdr>
              <w:spacing w:line="240" w:lineRule="auto"/>
              <w:rPr>
                <w:b/>
                <w:color w:val="000000"/>
                <w:sz w:val="18"/>
                <w:szCs w:val="18"/>
              </w:rPr>
            </w:pPr>
            <w:r>
              <w:rPr>
                <w:b/>
                <w:color w:val="000000"/>
                <w:sz w:val="18"/>
                <w:szCs w:val="18"/>
              </w:rPr>
              <w:t>Requirement</w:t>
            </w:r>
          </w:p>
        </w:tc>
        <w:tc>
          <w:tcPr>
            <w:tcW w:w="3238" w:type="dxa"/>
            <w:shd w:val="clear" w:color="auto" w:fill="D9D9D9"/>
          </w:tcPr>
          <w:p w14:paraId="2239DAAA" w14:textId="77777777" w:rsidR="00CD75A9" w:rsidRDefault="0077260B">
            <w:pPr>
              <w:pBdr>
                <w:top w:val="nil"/>
                <w:left w:val="nil"/>
                <w:bottom w:val="nil"/>
                <w:right w:val="nil"/>
                <w:between w:val="nil"/>
              </w:pBdr>
              <w:spacing w:line="240" w:lineRule="auto"/>
              <w:rPr>
                <w:b/>
                <w:color w:val="000000"/>
                <w:sz w:val="18"/>
                <w:szCs w:val="18"/>
              </w:rPr>
            </w:pPr>
            <w:r>
              <w:rPr>
                <w:b/>
                <w:color w:val="000000"/>
                <w:sz w:val="18"/>
                <w:szCs w:val="18"/>
              </w:rPr>
              <w:t>Background</w:t>
            </w:r>
          </w:p>
        </w:tc>
        <w:tc>
          <w:tcPr>
            <w:tcW w:w="5231" w:type="dxa"/>
            <w:shd w:val="clear" w:color="auto" w:fill="D9D9D9"/>
          </w:tcPr>
          <w:p w14:paraId="20868201" w14:textId="77777777" w:rsidR="00CD75A9" w:rsidRDefault="0077260B">
            <w:pPr>
              <w:pBdr>
                <w:top w:val="nil"/>
                <w:left w:val="nil"/>
                <w:bottom w:val="nil"/>
                <w:right w:val="nil"/>
                <w:between w:val="nil"/>
              </w:pBdr>
              <w:spacing w:line="240" w:lineRule="auto"/>
              <w:rPr>
                <w:b/>
                <w:color w:val="000000"/>
                <w:sz w:val="18"/>
                <w:szCs w:val="18"/>
              </w:rPr>
            </w:pPr>
            <w:r>
              <w:rPr>
                <w:b/>
                <w:color w:val="000000"/>
                <w:sz w:val="18"/>
                <w:szCs w:val="18"/>
              </w:rPr>
              <w:t>Compliance / Alternatives</w:t>
            </w:r>
          </w:p>
        </w:tc>
      </w:tr>
      <w:tr w:rsidR="00CD75A9" w14:paraId="661B5CC5" w14:textId="77777777">
        <w:tc>
          <w:tcPr>
            <w:tcW w:w="1701" w:type="dxa"/>
          </w:tcPr>
          <w:p w14:paraId="2D088C41"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 A.COR.BRQ.01</w:t>
            </w:r>
          </w:p>
        </w:tc>
        <w:tc>
          <w:tcPr>
            <w:tcW w:w="4510" w:type="dxa"/>
          </w:tcPr>
          <w:p w14:paraId="3BF955DB" w14:textId="1514F62A" w:rsidR="00CD75A9" w:rsidRDefault="0077260B">
            <w:pPr>
              <w:pBdr>
                <w:top w:val="nil"/>
                <w:left w:val="nil"/>
                <w:bottom w:val="nil"/>
                <w:right w:val="nil"/>
                <w:between w:val="nil"/>
              </w:pBdr>
              <w:spacing w:line="240" w:lineRule="auto"/>
              <w:rPr>
                <w:color w:val="000000"/>
                <w:sz w:val="18"/>
                <w:szCs w:val="18"/>
              </w:rPr>
            </w:pPr>
            <w:r>
              <w:rPr>
                <w:color w:val="000000"/>
                <w:sz w:val="18"/>
                <w:szCs w:val="18"/>
              </w:rPr>
              <w:t>Meter Admin: the set up and ongoing management of meters, reconciliation with field installation details, meter configuration changes and retailer record maintenance.</w:t>
            </w:r>
          </w:p>
        </w:tc>
        <w:tc>
          <w:tcPr>
            <w:tcW w:w="3238" w:type="dxa"/>
          </w:tcPr>
          <w:p w14:paraId="675F8DE5"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Meter details will be provided on a singular or batch process and will require ongoing management of configuration details, current retailer record following installation activity. Confirmation of physical site commissioning is also required and reconciliation with field installation records on a regular basis.</w:t>
            </w:r>
          </w:p>
        </w:tc>
        <w:tc>
          <w:tcPr>
            <w:tcW w:w="5231" w:type="dxa"/>
          </w:tcPr>
          <w:p w14:paraId="57D37424" w14:textId="77777777" w:rsidR="00CD75A9" w:rsidRDefault="00CD75A9">
            <w:pPr>
              <w:pBdr>
                <w:top w:val="nil"/>
                <w:left w:val="nil"/>
                <w:bottom w:val="nil"/>
                <w:right w:val="nil"/>
                <w:between w:val="nil"/>
              </w:pBdr>
              <w:spacing w:line="240" w:lineRule="auto"/>
              <w:rPr>
                <w:color w:val="000000"/>
                <w:sz w:val="18"/>
                <w:szCs w:val="18"/>
              </w:rPr>
            </w:pPr>
          </w:p>
        </w:tc>
      </w:tr>
      <w:tr w:rsidR="00CD75A9" w14:paraId="3753AE3C" w14:textId="77777777">
        <w:tc>
          <w:tcPr>
            <w:tcW w:w="1701" w:type="dxa"/>
          </w:tcPr>
          <w:p w14:paraId="42C2EDA6"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A.COR.BRQ.02</w:t>
            </w:r>
          </w:p>
        </w:tc>
        <w:tc>
          <w:tcPr>
            <w:tcW w:w="4510" w:type="dxa"/>
          </w:tcPr>
          <w:p w14:paraId="4B23CB5A"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Regular or Ad hoc Meter Register Reading: the reading of one or more meters in a predetermined schedule provided by a retailer to collect register(s) data using optical port or manual reading by field agent.</w:t>
            </w:r>
          </w:p>
        </w:tc>
        <w:tc>
          <w:tcPr>
            <w:tcW w:w="3238" w:type="dxa"/>
          </w:tcPr>
          <w:p w14:paraId="373D1190" w14:textId="2D0C63E3" w:rsidR="00CD75A9" w:rsidRDefault="0077260B">
            <w:pPr>
              <w:pBdr>
                <w:top w:val="nil"/>
                <w:left w:val="nil"/>
                <w:bottom w:val="nil"/>
                <w:right w:val="nil"/>
                <w:between w:val="nil"/>
              </w:pBdr>
              <w:spacing w:line="240" w:lineRule="auto"/>
              <w:rPr>
                <w:color w:val="000000"/>
                <w:sz w:val="18"/>
                <w:szCs w:val="18"/>
              </w:rPr>
            </w:pPr>
            <w:r>
              <w:rPr>
                <w:color w:val="000000"/>
                <w:sz w:val="18"/>
                <w:szCs w:val="18"/>
              </w:rPr>
              <w:t>These readings will be used for billing when the prepay meter is in postpay mode or for annual reconciliation for prepay mode</w:t>
            </w:r>
            <w:r w:rsidR="005336B0">
              <w:rPr>
                <w:color w:val="000000"/>
                <w:sz w:val="18"/>
                <w:szCs w:val="18"/>
              </w:rPr>
              <w:t xml:space="preserve"> and a</w:t>
            </w:r>
            <w:r>
              <w:rPr>
                <w:color w:val="000000"/>
                <w:sz w:val="18"/>
                <w:szCs w:val="18"/>
              </w:rPr>
              <w:t>lso when site visit is carried out for faults or investigation.</w:t>
            </w:r>
          </w:p>
        </w:tc>
        <w:tc>
          <w:tcPr>
            <w:tcW w:w="5231" w:type="dxa"/>
          </w:tcPr>
          <w:p w14:paraId="3CD7A14C" w14:textId="77777777" w:rsidR="00CD75A9" w:rsidRDefault="00CD75A9">
            <w:pPr>
              <w:pBdr>
                <w:top w:val="nil"/>
                <w:left w:val="nil"/>
                <w:bottom w:val="nil"/>
                <w:right w:val="nil"/>
                <w:between w:val="nil"/>
              </w:pBdr>
              <w:spacing w:line="240" w:lineRule="auto"/>
              <w:rPr>
                <w:color w:val="000000"/>
                <w:sz w:val="18"/>
                <w:szCs w:val="18"/>
              </w:rPr>
            </w:pPr>
          </w:p>
        </w:tc>
      </w:tr>
      <w:tr w:rsidR="00CD75A9" w14:paraId="66D96BB8" w14:textId="77777777">
        <w:tc>
          <w:tcPr>
            <w:tcW w:w="1701" w:type="dxa"/>
          </w:tcPr>
          <w:p w14:paraId="20501488"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A.COR.BRQ.03</w:t>
            </w:r>
          </w:p>
        </w:tc>
        <w:tc>
          <w:tcPr>
            <w:tcW w:w="4510" w:type="dxa"/>
          </w:tcPr>
          <w:p w14:paraId="3B306BFD"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Tariff update: the meter can switch to an appropriate tariff table and updated rates as enforced via the vending token keyed into the meter.</w:t>
            </w:r>
          </w:p>
        </w:tc>
        <w:tc>
          <w:tcPr>
            <w:tcW w:w="3238" w:type="dxa"/>
          </w:tcPr>
          <w:p w14:paraId="4BABA6CB"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Retailer can change the tariff structure of the prepay meter or update pricing rate anytime with notice to customers and this should be able to be implemented on the meter when the customer requests for the next immediate vending code after the change is done in PMS.</w:t>
            </w:r>
          </w:p>
        </w:tc>
        <w:tc>
          <w:tcPr>
            <w:tcW w:w="5231" w:type="dxa"/>
          </w:tcPr>
          <w:p w14:paraId="132AAA71" w14:textId="77777777" w:rsidR="00CD75A9" w:rsidRDefault="00CD75A9">
            <w:pPr>
              <w:pBdr>
                <w:top w:val="nil"/>
                <w:left w:val="nil"/>
                <w:bottom w:val="nil"/>
                <w:right w:val="nil"/>
                <w:between w:val="nil"/>
              </w:pBdr>
              <w:spacing w:line="240" w:lineRule="auto"/>
              <w:rPr>
                <w:color w:val="000000"/>
                <w:sz w:val="18"/>
                <w:szCs w:val="18"/>
              </w:rPr>
            </w:pPr>
          </w:p>
        </w:tc>
      </w:tr>
      <w:tr w:rsidR="00CD75A9" w14:paraId="7B8C4100" w14:textId="77777777">
        <w:tc>
          <w:tcPr>
            <w:tcW w:w="1701" w:type="dxa"/>
          </w:tcPr>
          <w:p w14:paraId="3E06544D"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A.COR.BRQ.04</w:t>
            </w:r>
          </w:p>
        </w:tc>
        <w:tc>
          <w:tcPr>
            <w:tcW w:w="4510" w:type="dxa"/>
          </w:tcPr>
          <w:p w14:paraId="13DCDB60"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Display: the meter can present current load, current credit balance in dollars and equivalent days, whether it is on emergency credit threshold already, days to disconnect warning and disconnection alerts either with sound or flashing message. The displayed </w:t>
            </w:r>
            <w:r>
              <w:rPr>
                <w:color w:val="000000"/>
                <w:sz w:val="18"/>
                <w:szCs w:val="18"/>
              </w:rPr>
              <w:lastRenderedPageBreak/>
              <w:t>information on the meter can also be relayed and presented using compatible in-home display.</w:t>
            </w:r>
          </w:p>
        </w:tc>
        <w:tc>
          <w:tcPr>
            <w:tcW w:w="3238" w:type="dxa"/>
          </w:tcPr>
          <w:p w14:paraId="1AD8BDB4" w14:textId="4F60B53C" w:rsidR="00CD75A9" w:rsidRDefault="0077260B">
            <w:pPr>
              <w:pBdr>
                <w:top w:val="nil"/>
                <w:left w:val="nil"/>
                <w:bottom w:val="nil"/>
                <w:right w:val="nil"/>
                <w:between w:val="nil"/>
              </w:pBdr>
              <w:spacing w:line="240" w:lineRule="auto"/>
              <w:rPr>
                <w:color w:val="000000"/>
                <w:sz w:val="18"/>
                <w:szCs w:val="18"/>
              </w:rPr>
            </w:pPr>
            <w:r>
              <w:rPr>
                <w:color w:val="000000"/>
                <w:sz w:val="18"/>
                <w:szCs w:val="18"/>
              </w:rPr>
              <w:lastRenderedPageBreak/>
              <w:t>Customer</w:t>
            </w:r>
            <w:r w:rsidR="005336B0">
              <w:rPr>
                <w:color w:val="000000"/>
                <w:sz w:val="18"/>
                <w:szCs w:val="18"/>
              </w:rPr>
              <w:t>s</w:t>
            </w:r>
            <w:r>
              <w:rPr>
                <w:color w:val="000000"/>
                <w:sz w:val="18"/>
                <w:szCs w:val="18"/>
              </w:rPr>
              <w:t xml:space="preserve"> need to know current situation and be warned and alerted of impending disconnection.</w:t>
            </w:r>
          </w:p>
        </w:tc>
        <w:tc>
          <w:tcPr>
            <w:tcW w:w="5231" w:type="dxa"/>
          </w:tcPr>
          <w:p w14:paraId="07F27557" w14:textId="77777777" w:rsidR="00CD75A9" w:rsidRDefault="00CD75A9">
            <w:pPr>
              <w:pBdr>
                <w:top w:val="nil"/>
                <w:left w:val="nil"/>
                <w:bottom w:val="nil"/>
                <w:right w:val="nil"/>
                <w:between w:val="nil"/>
              </w:pBdr>
              <w:spacing w:line="240" w:lineRule="auto"/>
              <w:rPr>
                <w:color w:val="000000"/>
                <w:sz w:val="18"/>
                <w:szCs w:val="18"/>
              </w:rPr>
            </w:pPr>
          </w:p>
        </w:tc>
      </w:tr>
      <w:tr w:rsidR="00CD75A9" w14:paraId="4DEF5C13" w14:textId="77777777">
        <w:tc>
          <w:tcPr>
            <w:tcW w:w="1701" w:type="dxa"/>
          </w:tcPr>
          <w:p w14:paraId="4EA69842"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A.COR.BRQ.05</w:t>
            </w:r>
          </w:p>
        </w:tc>
        <w:tc>
          <w:tcPr>
            <w:tcW w:w="4510" w:type="dxa"/>
          </w:tcPr>
          <w:p w14:paraId="682BEE2C"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Configuration Update: the meter can be updated on non-disconnection windows and other settings such as emergency credit threshold and others via entry of the customer's next token since the change has been implemented in the PMS.</w:t>
            </w:r>
          </w:p>
        </w:tc>
        <w:tc>
          <w:tcPr>
            <w:tcW w:w="3238" w:type="dxa"/>
          </w:tcPr>
          <w:p w14:paraId="785CF1C9"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Retailer may wish to extend or shorten non-disconnection window for its customers and should be able to implement this without site visit by via token</w:t>
            </w:r>
          </w:p>
        </w:tc>
        <w:tc>
          <w:tcPr>
            <w:tcW w:w="5231" w:type="dxa"/>
          </w:tcPr>
          <w:p w14:paraId="20B4AA20" w14:textId="77777777" w:rsidR="00CD75A9" w:rsidRDefault="00CD75A9">
            <w:pPr>
              <w:pBdr>
                <w:top w:val="nil"/>
                <w:left w:val="nil"/>
                <w:bottom w:val="nil"/>
                <w:right w:val="nil"/>
                <w:between w:val="nil"/>
              </w:pBdr>
              <w:spacing w:line="240" w:lineRule="auto"/>
              <w:rPr>
                <w:color w:val="000000"/>
                <w:sz w:val="18"/>
                <w:szCs w:val="18"/>
              </w:rPr>
            </w:pPr>
          </w:p>
        </w:tc>
      </w:tr>
    </w:tbl>
    <w:p w14:paraId="72AC258F" w14:textId="77777777" w:rsidR="00CD75A9" w:rsidRDefault="0077260B">
      <w:pPr>
        <w:jc w:val="both"/>
        <w:rPr>
          <w:rFonts w:ascii="Times New Roman" w:eastAsia="Times New Roman" w:hAnsi="Times New Roman" w:cs="Times New Roman"/>
          <w:sz w:val="24"/>
        </w:rPr>
      </w:pPr>
      <w:r>
        <w:br w:type="page"/>
      </w:r>
    </w:p>
    <w:p w14:paraId="14AAD472" w14:textId="77777777" w:rsidR="00CD75A9" w:rsidRDefault="0077260B" w:rsidP="004A6B16">
      <w:pPr>
        <w:pStyle w:val="Style1-Heading1"/>
      </w:pPr>
      <w:bookmarkStart w:id="4" w:name="_Toc112421864"/>
      <w:r>
        <w:lastRenderedPageBreak/>
        <w:t>Metrology</w:t>
      </w:r>
      <w:bookmarkEnd w:id="4"/>
      <w:r>
        <w:t xml:space="preserve"> </w:t>
      </w:r>
    </w:p>
    <w:p w14:paraId="78A4D4AE" w14:textId="7CAE8A9E" w:rsidR="00CD75A9" w:rsidRPr="008405B8" w:rsidRDefault="001D01D9" w:rsidP="00B9631D">
      <w:pPr>
        <w:pStyle w:val="Style1-Heading2"/>
        <w:numPr>
          <w:ilvl w:val="1"/>
          <w:numId w:val="25"/>
        </w:numPr>
        <w:ind w:left="709"/>
      </w:pPr>
      <w:bookmarkStart w:id="5" w:name="_Toc112421865"/>
      <w:r w:rsidRPr="008405B8">
        <w:t>Core Functions</w:t>
      </w:r>
      <w:bookmarkEnd w:id="5"/>
    </w:p>
    <w:p w14:paraId="4693544F" w14:textId="77777777" w:rsidR="00D357F1" w:rsidRDefault="00D357F1">
      <w:pPr>
        <w:rPr>
          <w:rFonts w:ascii="Times New Roman" w:eastAsia="Times New Roman" w:hAnsi="Times New Roman" w:cs="Times New Roman"/>
        </w:rPr>
      </w:pPr>
    </w:p>
    <w:tbl>
      <w:tblPr>
        <w:tblStyle w:val="affff4"/>
        <w:tblW w:w="147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1"/>
        <w:gridCol w:w="4123"/>
        <w:gridCol w:w="8917"/>
      </w:tblGrid>
      <w:tr w:rsidR="00CD75A9" w14:paraId="69B3A2FE" w14:textId="77777777">
        <w:trPr>
          <w:tblHeader/>
        </w:trPr>
        <w:tc>
          <w:tcPr>
            <w:tcW w:w="1701" w:type="dxa"/>
            <w:shd w:val="clear" w:color="auto" w:fill="BFBFBF"/>
          </w:tcPr>
          <w:p w14:paraId="66800B0C" w14:textId="77777777" w:rsidR="00CD75A9" w:rsidRDefault="00CD75A9">
            <w:pPr>
              <w:pBdr>
                <w:top w:val="nil"/>
                <w:left w:val="nil"/>
                <w:bottom w:val="nil"/>
                <w:right w:val="nil"/>
                <w:between w:val="nil"/>
              </w:pBdr>
              <w:spacing w:line="240" w:lineRule="auto"/>
              <w:rPr>
                <w:b/>
                <w:color w:val="000000"/>
                <w:sz w:val="18"/>
                <w:szCs w:val="18"/>
              </w:rPr>
            </w:pPr>
          </w:p>
        </w:tc>
        <w:tc>
          <w:tcPr>
            <w:tcW w:w="4123" w:type="dxa"/>
            <w:shd w:val="clear" w:color="auto" w:fill="BFBFBF"/>
          </w:tcPr>
          <w:p w14:paraId="5934C4AB" w14:textId="77777777" w:rsidR="00CD75A9" w:rsidRDefault="0077260B">
            <w:pPr>
              <w:pBdr>
                <w:top w:val="nil"/>
                <w:left w:val="nil"/>
                <w:bottom w:val="nil"/>
                <w:right w:val="nil"/>
                <w:between w:val="nil"/>
              </w:pBdr>
              <w:spacing w:line="240" w:lineRule="auto"/>
              <w:rPr>
                <w:b/>
                <w:color w:val="000000"/>
                <w:sz w:val="18"/>
                <w:szCs w:val="18"/>
              </w:rPr>
            </w:pPr>
            <w:r>
              <w:rPr>
                <w:b/>
                <w:color w:val="000000"/>
                <w:sz w:val="18"/>
                <w:szCs w:val="18"/>
              </w:rPr>
              <w:t>Requirement</w:t>
            </w:r>
          </w:p>
        </w:tc>
        <w:tc>
          <w:tcPr>
            <w:tcW w:w="8917" w:type="dxa"/>
            <w:shd w:val="clear" w:color="auto" w:fill="BFBFBF"/>
          </w:tcPr>
          <w:p w14:paraId="5869B0E2" w14:textId="77777777" w:rsidR="00CD75A9" w:rsidRDefault="0077260B">
            <w:pPr>
              <w:pBdr>
                <w:top w:val="nil"/>
                <w:left w:val="nil"/>
                <w:bottom w:val="nil"/>
                <w:right w:val="nil"/>
                <w:between w:val="nil"/>
              </w:pBdr>
              <w:spacing w:line="240" w:lineRule="auto"/>
              <w:rPr>
                <w:b/>
                <w:color w:val="000000"/>
                <w:sz w:val="18"/>
                <w:szCs w:val="18"/>
              </w:rPr>
            </w:pPr>
            <w:r>
              <w:rPr>
                <w:b/>
                <w:color w:val="000000"/>
                <w:sz w:val="18"/>
                <w:szCs w:val="18"/>
              </w:rPr>
              <w:t>Compliance / Alternatives</w:t>
            </w:r>
          </w:p>
        </w:tc>
      </w:tr>
      <w:tr w:rsidR="00CD75A9" w14:paraId="2DF5BE41" w14:textId="77777777">
        <w:tc>
          <w:tcPr>
            <w:tcW w:w="1701" w:type="dxa"/>
          </w:tcPr>
          <w:p w14:paraId="2B80E2C2"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MET.BRQ.01</w:t>
            </w:r>
          </w:p>
        </w:tc>
        <w:tc>
          <w:tcPr>
            <w:tcW w:w="4123" w:type="dxa"/>
          </w:tcPr>
          <w:p w14:paraId="0A880951"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Max Physical Size</w:t>
            </w:r>
          </w:p>
          <w:p w14:paraId="1FDA1DED"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200x130x80mm (1 phase)</w:t>
            </w:r>
          </w:p>
          <w:p w14:paraId="0DBADB1A"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260x174x80mm (3 phase)</w:t>
            </w:r>
          </w:p>
          <w:p w14:paraId="54742B4B" w14:textId="1B6D35F5" w:rsidR="00CD75A9" w:rsidRDefault="0077260B">
            <w:pPr>
              <w:pBdr>
                <w:top w:val="nil"/>
                <w:left w:val="nil"/>
                <w:bottom w:val="nil"/>
                <w:right w:val="nil"/>
                <w:between w:val="nil"/>
              </w:pBdr>
              <w:spacing w:line="240" w:lineRule="auto"/>
              <w:rPr>
                <w:color w:val="000000"/>
                <w:sz w:val="18"/>
                <w:szCs w:val="18"/>
              </w:rPr>
            </w:pPr>
            <w:r>
              <w:rPr>
                <w:color w:val="000000"/>
                <w:sz w:val="18"/>
                <w:szCs w:val="18"/>
              </w:rPr>
              <w:t>Include as an attachment</w:t>
            </w:r>
            <w:r w:rsidR="0027385A">
              <w:rPr>
                <w:color w:val="000000"/>
                <w:sz w:val="18"/>
                <w:szCs w:val="18"/>
              </w:rPr>
              <w:t>,</w:t>
            </w:r>
            <w:r>
              <w:rPr>
                <w:color w:val="000000"/>
                <w:sz w:val="18"/>
                <w:szCs w:val="18"/>
              </w:rPr>
              <w:t xml:space="preserve"> layout drawings of all meters proposed showing dimensions</w:t>
            </w:r>
          </w:p>
        </w:tc>
        <w:tc>
          <w:tcPr>
            <w:tcW w:w="8917" w:type="dxa"/>
          </w:tcPr>
          <w:p w14:paraId="07ADB497" w14:textId="77777777" w:rsidR="00CD75A9" w:rsidRDefault="00CD75A9">
            <w:pPr>
              <w:pBdr>
                <w:top w:val="nil"/>
                <w:left w:val="nil"/>
                <w:bottom w:val="nil"/>
                <w:right w:val="nil"/>
                <w:between w:val="nil"/>
              </w:pBdr>
              <w:spacing w:line="240" w:lineRule="auto"/>
              <w:rPr>
                <w:color w:val="000000"/>
                <w:sz w:val="18"/>
                <w:szCs w:val="18"/>
              </w:rPr>
            </w:pPr>
          </w:p>
        </w:tc>
      </w:tr>
      <w:tr w:rsidR="00CD75A9" w14:paraId="6450E44D" w14:textId="77777777">
        <w:tc>
          <w:tcPr>
            <w:tcW w:w="1701" w:type="dxa"/>
          </w:tcPr>
          <w:p w14:paraId="47907C55"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MET.BRQ.02</w:t>
            </w:r>
          </w:p>
        </w:tc>
        <w:tc>
          <w:tcPr>
            <w:tcW w:w="4123" w:type="dxa"/>
          </w:tcPr>
          <w:p w14:paraId="0CFEB5FA"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Min Current</w:t>
            </w:r>
          </w:p>
          <w:p w14:paraId="2297FD48"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80 Amps (1 phase)</w:t>
            </w:r>
          </w:p>
          <w:p w14:paraId="138AAD4F" w14:textId="13DE992E" w:rsidR="00CD75A9" w:rsidRDefault="0077260B" w:rsidP="00123DC4">
            <w:pPr>
              <w:pBdr>
                <w:top w:val="nil"/>
                <w:left w:val="nil"/>
                <w:bottom w:val="nil"/>
                <w:right w:val="nil"/>
                <w:between w:val="nil"/>
              </w:pBdr>
              <w:spacing w:line="240" w:lineRule="auto"/>
              <w:rPr>
                <w:color w:val="000000"/>
                <w:sz w:val="18"/>
                <w:szCs w:val="18"/>
              </w:rPr>
            </w:pPr>
            <w:r>
              <w:rPr>
                <w:color w:val="000000"/>
                <w:sz w:val="18"/>
                <w:szCs w:val="18"/>
              </w:rPr>
              <w:t>100 Amps (3 phase Whole Current)</w:t>
            </w:r>
          </w:p>
        </w:tc>
        <w:tc>
          <w:tcPr>
            <w:tcW w:w="8917" w:type="dxa"/>
          </w:tcPr>
          <w:p w14:paraId="4A2764C0" w14:textId="77777777" w:rsidR="00CD75A9" w:rsidRDefault="00CD75A9">
            <w:pPr>
              <w:pBdr>
                <w:top w:val="nil"/>
                <w:left w:val="nil"/>
                <w:bottom w:val="nil"/>
                <w:right w:val="nil"/>
                <w:between w:val="nil"/>
              </w:pBdr>
              <w:spacing w:line="240" w:lineRule="auto"/>
              <w:rPr>
                <w:color w:val="000000"/>
                <w:sz w:val="18"/>
                <w:szCs w:val="18"/>
              </w:rPr>
            </w:pPr>
          </w:p>
        </w:tc>
      </w:tr>
      <w:tr w:rsidR="00CD75A9" w14:paraId="39C1F57B" w14:textId="77777777">
        <w:tc>
          <w:tcPr>
            <w:tcW w:w="1701" w:type="dxa"/>
          </w:tcPr>
          <w:p w14:paraId="0E5353EA"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MET.BRQ.03</w:t>
            </w:r>
          </w:p>
        </w:tc>
        <w:tc>
          <w:tcPr>
            <w:tcW w:w="4123" w:type="dxa"/>
          </w:tcPr>
          <w:p w14:paraId="2DC6E7BD"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Min Diameter of Terminals</w:t>
            </w:r>
          </w:p>
          <w:p w14:paraId="42B50C2F"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8.2mm (1 phase), </w:t>
            </w:r>
          </w:p>
          <w:p w14:paraId="65550AE2" w14:textId="6755A01A" w:rsidR="00CD75A9" w:rsidRDefault="0077260B" w:rsidP="00123DC4">
            <w:pPr>
              <w:pBdr>
                <w:top w:val="nil"/>
                <w:left w:val="nil"/>
                <w:bottom w:val="nil"/>
                <w:right w:val="nil"/>
                <w:between w:val="nil"/>
              </w:pBdr>
              <w:spacing w:line="240" w:lineRule="auto"/>
              <w:rPr>
                <w:color w:val="000000"/>
                <w:sz w:val="18"/>
                <w:szCs w:val="18"/>
              </w:rPr>
            </w:pPr>
            <w:r>
              <w:rPr>
                <w:color w:val="000000"/>
                <w:sz w:val="18"/>
                <w:szCs w:val="18"/>
              </w:rPr>
              <w:t>8.5mm (3 phase Whole Current)</w:t>
            </w:r>
          </w:p>
        </w:tc>
        <w:tc>
          <w:tcPr>
            <w:tcW w:w="8917" w:type="dxa"/>
          </w:tcPr>
          <w:p w14:paraId="0A8F627C" w14:textId="77777777" w:rsidR="00CD75A9" w:rsidRDefault="00CD75A9">
            <w:pPr>
              <w:pBdr>
                <w:top w:val="nil"/>
                <w:left w:val="nil"/>
                <w:bottom w:val="nil"/>
                <w:right w:val="nil"/>
                <w:between w:val="nil"/>
              </w:pBdr>
              <w:spacing w:line="240" w:lineRule="auto"/>
              <w:rPr>
                <w:color w:val="000000"/>
                <w:sz w:val="18"/>
                <w:szCs w:val="18"/>
              </w:rPr>
            </w:pPr>
          </w:p>
        </w:tc>
      </w:tr>
      <w:tr w:rsidR="00CD75A9" w14:paraId="56895225" w14:textId="77777777">
        <w:tc>
          <w:tcPr>
            <w:tcW w:w="1701" w:type="dxa"/>
          </w:tcPr>
          <w:p w14:paraId="60F33FA1"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MET.BRQ.04</w:t>
            </w:r>
          </w:p>
        </w:tc>
        <w:tc>
          <w:tcPr>
            <w:tcW w:w="4123" w:type="dxa"/>
          </w:tcPr>
          <w:p w14:paraId="6EDCFC6C"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Terminal configuration</w:t>
            </w:r>
          </w:p>
          <w:p w14:paraId="2ECC9B85"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2 screws, slotted head combi</w:t>
            </w:r>
          </w:p>
          <w:p w14:paraId="7A770086"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BS5685 (1 phase)</w:t>
            </w:r>
          </w:p>
          <w:p w14:paraId="425C1242"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DIN43857 (3 phase)</w:t>
            </w:r>
          </w:p>
        </w:tc>
        <w:tc>
          <w:tcPr>
            <w:tcW w:w="8917" w:type="dxa"/>
          </w:tcPr>
          <w:p w14:paraId="6135584C" w14:textId="77777777" w:rsidR="00CD75A9" w:rsidRDefault="00CD75A9">
            <w:pPr>
              <w:pBdr>
                <w:top w:val="nil"/>
                <w:left w:val="nil"/>
                <w:bottom w:val="nil"/>
                <w:right w:val="nil"/>
                <w:between w:val="nil"/>
              </w:pBdr>
              <w:spacing w:line="240" w:lineRule="auto"/>
              <w:rPr>
                <w:color w:val="000000"/>
                <w:sz w:val="18"/>
                <w:szCs w:val="18"/>
              </w:rPr>
            </w:pPr>
          </w:p>
        </w:tc>
      </w:tr>
      <w:tr w:rsidR="00CD75A9" w14:paraId="27712BA3" w14:textId="77777777">
        <w:tc>
          <w:tcPr>
            <w:tcW w:w="1701" w:type="dxa"/>
          </w:tcPr>
          <w:p w14:paraId="6D213CEA"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MET.BRQ.05</w:t>
            </w:r>
          </w:p>
        </w:tc>
        <w:tc>
          <w:tcPr>
            <w:tcW w:w="4123" w:type="dxa"/>
          </w:tcPr>
          <w:p w14:paraId="2F2AD74B"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Operating Voltage</w:t>
            </w:r>
          </w:p>
          <w:p w14:paraId="19921C82"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230VAC +/- 15% (1 phase)</w:t>
            </w:r>
          </w:p>
          <w:p w14:paraId="155C6CEA"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400VAC +/- 15% (3 phase)</w:t>
            </w:r>
          </w:p>
        </w:tc>
        <w:tc>
          <w:tcPr>
            <w:tcW w:w="8917" w:type="dxa"/>
          </w:tcPr>
          <w:p w14:paraId="15CAFDA4" w14:textId="77777777" w:rsidR="00CD75A9" w:rsidRDefault="00CD75A9">
            <w:pPr>
              <w:pBdr>
                <w:top w:val="nil"/>
                <w:left w:val="nil"/>
                <w:bottom w:val="nil"/>
                <w:right w:val="nil"/>
                <w:between w:val="nil"/>
              </w:pBdr>
              <w:spacing w:line="240" w:lineRule="auto"/>
              <w:rPr>
                <w:color w:val="000000"/>
                <w:sz w:val="18"/>
                <w:szCs w:val="18"/>
              </w:rPr>
            </w:pPr>
          </w:p>
        </w:tc>
      </w:tr>
      <w:tr w:rsidR="00CD75A9" w14:paraId="08624E7D" w14:textId="77777777">
        <w:tc>
          <w:tcPr>
            <w:tcW w:w="1701" w:type="dxa"/>
          </w:tcPr>
          <w:p w14:paraId="3BA3C263"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MET.BRQ.06</w:t>
            </w:r>
          </w:p>
        </w:tc>
        <w:tc>
          <w:tcPr>
            <w:tcW w:w="4123" w:type="dxa"/>
          </w:tcPr>
          <w:p w14:paraId="14653652"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Environmental Protection</w:t>
            </w:r>
          </w:p>
          <w:p w14:paraId="09E19FEA"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IP53</w:t>
            </w:r>
          </w:p>
        </w:tc>
        <w:tc>
          <w:tcPr>
            <w:tcW w:w="8917" w:type="dxa"/>
          </w:tcPr>
          <w:p w14:paraId="2FC0895C" w14:textId="77777777" w:rsidR="00CD75A9" w:rsidRDefault="00CD75A9">
            <w:pPr>
              <w:pBdr>
                <w:top w:val="nil"/>
                <w:left w:val="nil"/>
                <w:bottom w:val="nil"/>
                <w:right w:val="nil"/>
                <w:between w:val="nil"/>
              </w:pBdr>
              <w:spacing w:line="240" w:lineRule="auto"/>
              <w:rPr>
                <w:color w:val="000000"/>
                <w:sz w:val="18"/>
                <w:szCs w:val="18"/>
              </w:rPr>
            </w:pPr>
          </w:p>
        </w:tc>
      </w:tr>
      <w:tr w:rsidR="00CD75A9" w14:paraId="1D1271A8" w14:textId="77777777">
        <w:tc>
          <w:tcPr>
            <w:tcW w:w="1701" w:type="dxa"/>
          </w:tcPr>
          <w:p w14:paraId="3E69D080"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MET.BRQ.07</w:t>
            </w:r>
          </w:p>
        </w:tc>
        <w:tc>
          <w:tcPr>
            <w:tcW w:w="4123" w:type="dxa"/>
          </w:tcPr>
          <w:p w14:paraId="7C709616"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Accuracy of measurement elements</w:t>
            </w:r>
          </w:p>
          <w:p w14:paraId="063AD729"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Class 2 (1 phase)</w:t>
            </w:r>
          </w:p>
          <w:p w14:paraId="1A5CFB77"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Class 1 (3 phase) – preferred</w:t>
            </w:r>
          </w:p>
        </w:tc>
        <w:tc>
          <w:tcPr>
            <w:tcW w:w="8917" w:type="dxa"/>
          </w:tcPr>
          <w:p w14:paraId="7C27C737" w14:textId="77777777" w:rsidR="00CD75A9" w:rsidRDefault="00CD75A9">
            <w:pPr>
              <w:pBdr>
                <w:top w:val="nil"/>
                <w:left w:val="nil"/>
                <w:bottom w:val="nil"/>
                <w:right w:val="nil"/>
                <w:between w:val="nil"/>
              </w:pBdr>
              <w:spacing w:line="240" w:lineRule="auto"/>
              <w:rPr>
                <w:color w:val="000000"/>
                <w:sz w:val="18"/>
                <w:szCs w:val="18"/>
              </w:rPr>
            </w:pPr>
          </w:p>
        </w:tc>
      </w:tr>
      <w:tr w:rsidR="00CD75A9" w14:paraId="7D25958F" w14:textId="77777777">
        <w:tc>
          <w:tcPr>
            <w:tcW w:w="1701" w:type="dxa"/>
          </w:tcPr>
          <w:p w14:paraId="679F0A6D"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MET.BRQ.08</w:t>
            </w:r>
          </w:p>
        </w:tc>
        <w:tc>
          <w:tcPr>
            <w:tcW w:w="4123" w:type="dxa"/>
          </w:tcPr>
          <w:p w14:paraId="5B5FF3FA"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International Standards</w:t>
            </w:r>
          </w:p>
          <w:p w14:paraId="0B1FABBE"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IEC62052 Pt 11 and 21</w:t>
            </w:r>
          </w:p>
          <w:p w14:paraId="590C5D68"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IEC62053 Pt 23, or</w:t>
            </w:r>
          </w:p>
          <w:p w14:paraId="4A684043"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 ANSI C12.19</w:t>
            </w:r>
          </w:p>
        </w:tc>
        <w:tc>
          <w:tcPr>
            <w:tcW w:w="8917" w:type="dxa"/>
          </w:tcPr>
          <w:p w14:paraId="1C76303F" w14:textId="77777777" w:rsidR="00CD75A9" w:rsidRDefault="00CD75A9">
            <w:pPr>
              <w:pBdr>
                <w:top w:val="nil"/>
                <w:left w:val="nil"/>
                <w:bottom w:val="nil"/>
                <w:right w:val="nil"/>
                <w:between w:val="nil"/>
              </w:pBdr>
              <w:spacing w:line="240" w:lineRule="auto"/>
              <w:rPr>
                <w:color w:val="000000"/>
                <w:sz w:val="18"/>
                <w:szCs w:val="18"/>
              </w:rPr>
            </w:pPr>
          </w:p>
        </w:tc>
      </w:tr>
      <w:tr w:rsidR="00CD75A9" w14:paraId="7A5BCA81" w14:textId="77777777">
        <w:tc>
          <w:tcPr>
            <w:tcW w:w="1701" w:type="dxa"/>
          </w:tcPr>
          <w:p w14:paraId="25E78364"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MET.BRQ.09</w:t>
            </w:r>
          </w:p>
        </w:tc>
        <w:tc>
          <w:tcPr>
            <w:tcW w:w="4123" w:type="dxa"/>
          </w:tcPr>
          <w:p w14:paraId="3DA8514B"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Protocols</w:t>
            </w:r>
          </w:p>
          <w:p w14:paraId="7D438C66"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AMS</w:t>
            </w:r>
          </w:p>
          <w:p w14:paraId="236E2350"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DLMS</w:t>
            </w:r>
          </w:p>
          <w:p w14:paraId="534D6A16"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lastRenderedPageBreak/>
              <w:t>SML</w:t>
            </w:r>
          </w:p>
        </w:tc>
        <w:tc>
          <w:tcPr>
            <w:tcW w:w="8917" w:type="dxa"/>
          </w:tcPr>
          <w:p w14:paraId="5BEBA668" w14:textId="77777777" w:rsidR="00CD75A9" w:rsidRDefault="00CD75A9">
            <w:pPr>
              <w:pBdr>
                <w:top w:val="nil"/>
                <w:left w:val="nil"/>
                <w:bottom w:val="nil"/>
                <w:right w:val="nil"/>
                <w:between w:val="nil"/>
              </w:pBdr>
              <w:spacing w:line="240" w:lineRule="auto"/>
              <w:rPr>
                <w:color w:val="000000"/>
                <w:sz w:val="18"/>
                <w:szCs w:val="18"/>
              </w:rPr>
            </w:pPr>
          </w:p>
        </w:tc>
      </w:tr>
      <w:tr w:rsidR="00CD75A9" w14:paraId="2A829DC2" w14:textId="77777777">
        <w:tc>
          <w:tcPr>
            <w:tcW w:w="1701" w:type="dxa"/>
          </w:tcPr>
          <w:p w14:paraId="2E74B831"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MET.BRQ.10</w:t>
            </w:r>
          </w:p>
        </w:tc>
        <w:tc>
          <w:tcPr>
            <w:tcW w:w="4123" w:type="dxa"/>
          </w:tcPr>
          <w:p w14:paraId="4ECAF70F"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Immunity to Harmonics/Voltage spikes</w:t>
            </w:r>
          </w:p>
        </w:tc>
        <w:tc>
          <w:tcPr>
            <w:tcW w:w="8917" w:type="dxa"/>
          </w:tcPr>
          <w:p w14:paraId="5B74CA52" w14:textId="77777777" w:rsidR="00CD75A9" w:rsidRDefault="00CD75A9">
            <w:pPr>
              <w:pBdr>
                <w:top w:val="nil"/>
                <w:left w:val="nil"/>
                <w:bottom w:val="nil"/>
                <w:right w:val="nil"/>
                <w:between w:val="nil"/>
              </w:pBdr>
              <w:spacing w:line="240" w:lineRule="auto"/>
              <w:rPr>
                <w:color w:val="000000"/>
                <w:sz w:val="18"/>
                <w:szCs w:val="18"/>
              </w:rPr>
            </w:pPr>
          </w:p>
        </w:tc>
      </w:tr>
      <w:tr w:rsidR="00CD75A9" w14:paraId="6B35A6A5" w14:textId="77777777">
        <w:tc>
          <w:tcPr>
            <w:tcW w:w="1701" w:type="dxa"/>
          </w:tcPr>
          <w:p w14:paraId="6FEAD984"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MET.BRQ.11</w:t>
            </w:r>
          </w:p>
        </w:tc>
        <w:tc>
          <w:tcPr>
            <w:tcW w:w="4123" w:type="dxa"/>
          </w:tcPr>
          <w:p w14:paraId="1FA78614"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Measurement Quantities</w:t>
            </w:r>
          </w:p>
          <w:p w14:paraId="78CF811B"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 kWh, kW, VArh, VAr import/ export/net, (4 quadrant metering), </w:t>
            </w:r>
          </w:p>
          <w:p w14:paraId="4B98F2D3"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 V, I</w:t>
            </w:r>
          </w:p>
        </w:tc>
        <w:tc>
          <w:tcPr>
            <w:tcW w:w="8917" w:type="dxa"/>
          </w:tcPr>
          <w:p w14:paraId="45A878F8" w14:textId="77777777" w:rsidR="00CD75A9" w:rsidRDefault="00CD75A9">
            <w:pPr>
              <w:pBdr>
                <w:top w:val="nil"/>
                <w:left w:val="nil"/>
                <w:bottom w:val="nil"/>
                <w:right w:val="nil"/>
                <w:between w:val="nil"/>
              </w:pBdr>
              <w:spacing w:line="240" w:lineRule="auto"/>
              <w:rPr>
                <w:color w:val="000000"/>
                <w:sz w:val="18"/>
                <w:szCs w:val="18"/>
              </w:rPr>
            </w:pPr>
          </w:p>
        </w:tc>
      </w:tr>
      <w:tr w:rsidR="00CD75A9" w14:paraId="1C5E8518" w14:textId="77777777">
        <w:tc>
          <w:tcPr>
            <w:tcW w:w="1701" w:type="dxa"/>
          </w:tcPr>
          <w:p w14:paraId="0446FF02"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MET.BRQ.12</w:t>
            </w:r>
          </w:p>
        </w:tc>
        <w:tc>
          <w:tcPr>
            <w:tcW w:w="4123" w:type="dxa"/>
          </w:tcPr>
          <w:p w14:paraId="32B194F8"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Pulse output</w:t>
            </w:r>
          </w:p>
          <w:p w14:paraId="61ACAC22"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DIN 43864 or IEC6253-31</w:t>
            </w:r>
          </w:p>
        </w:tc>
        <w:tc>
          <w:tcPr>
            <w:tcW w:w="8917" w:type="dxa"/>
          </w:tcPr>
          <w:p w14:paraId="38547D7A" w14:textId="77777777" w:rsidR="00CD75A9" w:rsidRDefault="00CD75A9">
            <w:pPr>
              <w:pBdr>
                <w:top w:val="nil"/>
                <w:left w:val="nil"/>
                <w:bottom w:val="nil"/>
                <w:right w:val="nil"/>
                <w:between w:val="nil"/>
              </w:pBdr>
              <w:spacing w:line="240" w:lineRule="auto"/>
              <w:rPr>
                <w:color w:val="000000"/>
                <w:sz w:val="18"/>
                <w:szCs w:val="18"/>
              </w:rPr>
            </w:pPr>
          </w:p>
        </w:tc>
      </w:tr>
      <w:tr w:rsidR="00CD75A9" w14:paraId="2597BA8B" w14:textId="77777777">
        <w:tc>
          <w:tcPr>
            <w:tcW w:w="1701" w:type="dxa"/>
          </w:tcPr>
          <w:p w14:paraId="7124A00A"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MET.BRQ.13</w:t>
            </w:r>
          </w:p>
        </w:tc>
        <w:tc>
          <w:tcPr>
            <w:tcW w:w="4123" w:type="dxa"/>
          </w:tcPr>
          <w:p w14:paraId="251C93EC"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Indicators</w:t>
            </w:r>
          </w:p>
          <w:p w14:paraId="54639AFA"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Pulsing LED for consumption</w:t>
            </w:r>
          </w:p>
        </w:tc>
        <w:tc>
          <w:tcPr>
            <w:tcW w:w="8917" w:type="dxa"/>
          </w:tcPr>
          <w:p w14:paraId="0C3D4549" w14:textId="77777777" w:rsidR="00CD75A9" w:rsidRDefault="00CD75A9">
            <w:pPr>
              <w:pBdr>
                <w:top w:val="nil"/>
                <w:left w:val="nil"/>
                <w:bottom w:val="nil"/>
                <w:right w:val="nil"/>
                <w:between w:val="nil"/>
              </w:pBdr>
              <w:spacing w:line="240" w:lineRule="auto"/>
              <w:rPr>
                <w:color w:val="000000"/>
                <w:sz w:val="18"/>
                <w:szCs w:val="18"/>
              </w:rPr>
            </w:pPr>
          </w:p>
        </w:tc>
      </w:tr>
      <w:tr w:rsidR="00CD75A9" w14:paraId="2AE8743F" w14:textId="77777777">
        <w:tc>
          <w:tcPr>
            <w:tcW w:w="1701" w:type="dxa"/>
          </w:tcPr>
          <w:p w14:paraId="48DC22BD"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MET.BRQ.14</w:t>
            </w:r>
          </w:p>
        </w:tc>
        <w:tc>
          <w:tcPr>
            <w:tcW w:w="4123" w:type="dxa"/>
          </w:tcPr>
          <w:p w14:paraId="402D8800"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Meter Visual Display</w:t>
            </w:r>
          </w:p>
          <w:p w14:paraId="2DC72B96"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Display</w:t>
            </w:r>
          </w:p>
          <w:p w14:paraId="4CDFED30"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kW</w:t>
            </w:r>
          </w:p>
          <w:p w14:paraId="459B2028"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kWh (last account)</w:t>
            </w:r>
          </w:p>
          <w:p w14:paraId="6B2D7093"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Tariff</w:t>
            </w:r>
          </w:p>
          <w:p w14:paraId="4944B3A2"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Meter status (disconnected, tamper)</w:t>
            </w:r>
          </w:p>
          <w:p w14:paraId="6BAC2DFB"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Retailer and telephone number</w:t>
            </w:r>
          </w:p>
          <w:p w14:paraId="476CF81C"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Communications signal strength for wireless communications (optional)</w:t>
            </w:r>
          </w:p>
          <w:p w14:paraId="3A7722D0"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Pre-pay (credit?  other)</w:t>
            </w:r>
          </w:p>
          <w:p w14:paraId="3BCC6BFB" w14:textId="05D9A6A3" w:rsidR="00CD75A9" w:rsidRDefault="0077260B" w:rsidP="000A675B">
            <w:pPr>
              <w:pBdr>
                <w:top w:val="nil"/>
                <w:left w:val="nil"/>
                <w:bottom w:val="nil"/>
                <w:right w:val="nil"/>
                <w:between w:val="nil"/>
              </w:pBdr>
              <w:spacing w:line="240" w:lineRule="auto"/>
              <w:rPr>
                <w:color w:val="000000"/>
                <w:sz w:val="18"/>
                <w:szCs w:val="18"/>
              </w:rPr>
            </w:pPr>
            <w:r>
              <w:rPr>
                <w:color w:val="000000"/>
                <w:sz w:val="18"/>
                <w:szCs w:val="18"/>
              </w:rPr>
              <w:t>Alphanumeric messaging</w:t>
            </w:r>
          </w:p>
        </w:tc>
        <w:tc>
          <w:tcPr>
            <w:tcW w:w="8917" w:type="dxa"/>
          </w:tcPr>
          <w:p w14:paraId="2C57446A" w14:textId="77777777" w:rsidR="00CD75A9" w:rsidRDefault="00CD75A9">
            <w:pPr>
              <w:pBdr>
                <w:top w:val="nil"/>
                <w:left w:val="nil"/>
                <w:bottom w:val="nil"/>
                <w:right w:val="nil"/>
                <w:between w:val="nil"/>
              </w:pBdr>
              <w:spacing w:line="240" w:lineRule="auto"/>
              <w:rPr>
                <w:color w:val="000000"/>
                <w:sz w:val="18"/>
                <w:szCs w:val="18"/>
              </w:rPr>
            </w:pPr>
          </w:p>
        </w:tc>
      </w:tr>
      <w:tr w:rsidR="00CD75A9" w14:paraId="7350EA88" w14:textId="77777777">
        <w:tc>
          <w:tcPr>
            <w:tcW w:w="1701" w:type="dxa"/>
          </w:tcPr>
          <w:p w14:paraId="32C05148"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MET.BRQ.15</w:t>
            </w:r>
          </w:p>
        </w:tc>
        <w:tc>
          <w:tcPr>
            <w:tcW w:w="4123" w:type="dxa"/>
          </w:tcPr>
          <w:p w14:paraId="16FAFA12"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Operating Temperature</w:t>
            </w:r>
          </w:p>
          <w:p w14:paraId="35583FE2"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Minus 20 to plus 50 degrees C</w:t>
            </w:r>
          </w:p>
        </w:tc>
        <w:tc>
          <w:tcPr>
            <w:tcW w:w="8917" w:type="dxa"/>
          </w:tcPr>
          <w:p w14:paraId="1597958C" w14:textId="77777777" w:rsidR="00CD75A9" w:rsidRDefault="00CD75A9">
            <w:pPr>
              <w:pBdr>
                <w:top w:val="nil"/>
                <w:left w:val="nil"/>
                <w:bottom w:val="nil"/>
                <w:right w:val="nil"/>
                <w:between w:val="nil"/>
              </w:pBdr>
              <w:spacing w:line="240" w:lineRule="auto"/>
              <w:rPr>
                <w:color w:val="000000"/>
                <w:sz w:val="18"/>
                <w:szCs w:val="18"/>
              </w:rPr>
            </w:pPr>
          </w:p>
        </w:tc>
      </w:tr>
      <w:tr w:rsidR="00CD75A9" w14:paraId="69A2B728" w14:textId="77777777">
        <w:tc>
          <w:tcPr>
            <w:tcW w:w="1701" w:type="dxa"/>
          </w:tcPr>
          <w:p w14:paraId="024258F9"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MET.BRQ.16</w:t>
            </w:r>
          </w:p>
        </w:tc>
        <w:tc>
          <w:tcPr>
            <w:tcW w:w="4123" w:type="dxa"/>
          </w:tcPr>
          <w:p w14:paraId="465BFBC8"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Labelling</w:t>
            </w:r>
          </w:p>
          <w:p w14:paraId="51D711C2"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Asset number, bar code (to EAN Standard EAN 128), logo</w:t>
            </w:r>
          </w:p>
        </w:tc>
        <w:tc>
          <w:tcPr>
            <w:tcW w:w="8917" w:type="dxa"/>
          </w:tcPr>
          <w:p w14:paraId="42D111BF" w14:textId="77777777" w:rsidR="00CD75A9" w:rsidRDefault="00CD75A9">
            <w:pPr>
              <w:pBdr>
                <w:top w:val="nil"/>
                <w:left w:val="nil"/>
                <w:bottom w:val="nil"/>
                <w:right w:val="nil"/>
                <w:between w:val="nil"/>
              </w:pBdr>
              <w:spacing w:line="240" w:lineRule="auto"/>
              <w:rPr>
                <w:color w:val="000000"/>
                <w:sz w:val="18"/>
                <w:szCs w:val="18"/>
              </w:rPr>
            </w:pPr>
          </w:p>
        </w:tc>
      </w:tr>
      <w:tr w:rsidR="00CD75A9" w14:paraId="3AB5818E" w14:textId="77777777">
        <w:tc>
          <w:tcPr>
            <w:tcW w:w="1701" w:type="dxa"/>
          </w:tcPr>
          <w:p w14:paraId="22597384"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MET.BRQ.17</w:t>
            </w:r>
          </w:p>
        </w:tc>
        <w:tc>
          <w:tcPr>
            <w:tcW w:w="4123" w:type="dxa"/>
          </w:tcPr>
          <w:p w14:paraId="5CB15DB4"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Power Consumption</w:t>
            </w:r>
          </w:p>
          <w:p w14:paraId="1B649890"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Normal continuous power consumption for steady-state metering with communications in stand-by mode</w:t>
            </w:r>
          </w:p>
        </w:tc>
        <w:tc>
          <w:tcPr>
            <w:tcW w:w="8917" w:type="dxa"/>
          </w:tcPr>
          <w:p w14:paraId="7D3D7B70" w14:textId="77777777" w:rsidR="00CD75A9" w:rsidRDefault="00CD75A9">
            <w:pPr>
              <w:pBdr>
                <w:top w:val="nil"/>
                <w:left w:val="nil"/>
                <w:bottom w:val="nil"/>
                <w:right w:val="nil"/>
                <w:between w:val="nil"/>
              </w:pBdr>
              <w:spacing w:line="240" w:lineRule="auto"/>
              <w:rPr>
                <w:color w:val="000000"/>
                <w:sz w:val="18"/>
                <w:szCs w:val="18"/>
              </w:rPr>
            </w:pPr>
          </w:p>
        </w:tc>
      </w:tr>
      <w:tr w:rsidR="00CD75A9" w14:paraId="37447271" w14:textId="77777777">
        <w:tc>
          <w:tcPr>
            <w:tcW w:w="1701" w:type="dxa"/>
          </w:tcPr>
          <w:p w14:paraId="603806D1"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MET.BRQ.18</w:t>
            </w:r>
          </w:p>
        </w:tc>
        <w:tc>
          <w:tcPr>
            <w:tcW w:w="4123" w:type="dxa"/>
          </w:tcPr>
          <w:p w14:paraId="606A5EC9"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Standard Warranty term offered (years)</w:t>
            </w:r>
          </w:p>
        </w:tc>
        <w:tc>
          <w:tcPr>
            <w:tcW w:w="8917" w:type="dxa"/>
          </w:tcPr>
          <w:p w14:paraId="6BC31D35" w14:textId="77777777" w:rsidR="00CD75A9" w:rsidRDefault="00CD75A9">
            <w:pPr>
              <w:pBdr>
                <w:top w:val="nil"/>
                <w:left w:val="nil"/>
                <w:bottom w:val="nil"/>
                <w:right w:val="nil"/>
                <w:between w:val="nil"/>
              </w:pBdr>
              <w:spacing w:line="240" w:lineRule="auto"/>
              <w:rPr>
                <w:color w:val="000000"/>
                <w:sz w:val="18"/>
                <w:szCs w:val="18"/>
              </w:rPr>
            </w:pPr>
          </w:p>
        </w:tc>
      </w:tr>
      <w:tr w:rsidR="00CD75A9" w14:paraId="086756BD" w14:textId="77777777">
        <w:tc>
          <w:tcPr>
            <w:tcW w:w="1701" w:type="dxa"/>
          </w:tcPr>
          <w:p w14:paraId="57E71A03"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MET.BRQ.19</w:t>
            </w:r>
          </w:p>
        </w:tc>
        <w:tc>
          <w:tcPr>
            <w:tcW w:w="4123" w:type="dxa"/>
          </w:tcPr>
          <w:p w14:paraId="57DDD16F"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Meter life – minimum 15 years</w:t>
            </w:r>
          </w:p>
        </w:tc>
        <w:tc>
          <w:tcPr>
            <w:tcW w:w="8917" w:type="dxa"/>
          </w:tcPr>
          <w:p w14:paraId="73B88230" w14:textId="77777777" w:rsidR="00CD75A9" w:rsidRDefault="00CD75A9">
            <w:pPr>
              <w:pBdr>
                <w:top w:val="nil"/>
                <w:left w:val="nil"/>
                <w:bottom w:val="nil"/>
                <w:right w:val="nil"/>
                <w:between w:val="nil"/>
              </w:pBdr>
              <w:spacing w:line="240" w:lineRule="auto"/>
              <w:rPr>
                <w:color w:val="000000"/>
                <w:sz w:val="18"/>
                <w:szCs w:val="18"/>
              </w:rPr>
            </w:pPr>
          </w:p>
        </w:tc>
      </w:tr>
      <w:tr w:rsidR="00CD75A9" w14:paraId="064D3362" w14:textId="77777777">
        <w:tc>
          <w:tcPr>
            <w:tcW w:w="1701" w:type="dxa"/>
          </w:tcPr>
          <w:p w14:paraId="7F774854"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MET.BRQ.20</w:t>
            </w:r>
          </w:p>
        </w:tc>
        <w:tc>
          <w:tcPr>
            <w:tcW w:w="4123" w:type="dxa"/>
          </w:tcPr>
          <w:p w14:paraId="1E1EBD26"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Meter support – minimum 15 years</w:t>
            </w:r>
          </w:p>
        </w:tc>
        <w:tc>
          <w:tcPr>
            <w:tcW w:w="8917" w:type="dxa"/>
          </w:tcPr>
          <w:p w14:paraId="1C4B0D62" w14:textId="77777777" w:rsidR="00CD75A9" w:rsidRDefault="00CD75A9">
            <w:pPr>
              <w:pBdr>
                <w:top w:val="nil"/>
                <w:left w:val="nil"/>
                <w:bottom w:val="nil"/>
                <w:right w:val="nil"/>
                <w:between w:val="nil"/>
              </w:pBdr>
              <w:spacing w:line="240" w:lineRule="auto"/>
              <w:rPr>
                <w:color w:val="000000"/>
                <w:sz w:val="18"/>
                <w:szCs w:val="18"/>
              </w:rPr>
            </w:pPr>
          </w:p>
        </w:tc>
      </w:tr>
    </w:tbl>
    <w:p w14:paraId="48708BA0" w14:textId="77777777" w:rsidR="00CD75A9" w:rsidRDefault="00CD75A9">
      <w:pPr>
        <w:rPr>
          <w:rFonts w:ascii="Times New Roman" w:eastAsia="Times New Roman" w:hAnsi="Times New Roman" w:cs="Times New Roman"/>
        </w:rPr>
      </w:pPr>
    </w:p>
    <w:p w14:paraId="04910094" w14:textId="3943E9A9" w:rsidR="00CD75A9" w:rsidRDefault="0077260B" w:rsidP="00B9631D">
      <w:pPr>
        <w:pStyle w:val="Style1-Heading2"/>
        <w:numPr>
          <w:ilvl w:val="1"/>
          <w:numId w:val="25"/>
        </w:numPr>
        <w:ind w:left="709"/>
      </w:pPr>
      <w:bookmarkStart w:id="6" w:name="_Toc112421866"/>
      <w:r>
        <w:t>Meter Configuration Options</w:t>
      </w:r>
      <w:bookmarkEnd w:id="6"/>
      <w:r>
        <w:t xml:space="preserve"> </w:t>
      </w:r>
    </w:p>
    <w:p w14:paraId="49CFD70D" w14:textId="1F505026" w:rsidR="00CD75A9" w:rsidRDefault="00872A0A">
      <w:pPr>
        <w:rPr>
          <w:rFonts w:ascii="Times New Roman" w:eastAsia="Times New Roman" w:hAnsi="Times New Roman" w:cs="Times New Roman"/>
          <w:sz w:val="24"/>
        </w:rPr>
      </w:pPr>
      <w:r>
        <w:rPr>
          <w:rFonts w:ascii="Times New Roman" w:eastAsia="Times New Roman" w:hAnsi="Times New Roman" w:cs="Times New Roman"/>
          <w:sz w:val="24"/>
        </w:rPr>
        <w:t>Core Functions</w:t>
      </w:r>
    </w:p>
    <w:p w14:paraId="4579EAC9" w14:textId="77777777" w:rsidR="00CD75A9" w:rsidRDefault="0077260B">
      <w:pPr>
        <w:pBdr>
          <w:top w:val="nil"/>
          <w:left w:val="nil"/>
          <w:bottom w:val="nil"/>
          <w:right w:val="nil"/>
          <w:between w:val="nil"/>
        </w:pBdr>
        <w:spacing w:line="240" w:lineRule="auto"/>
        <w:rPr>
          <w:color w:val="000000"/>
          <w:sz w:val="22"/>
          <w:szCs w:val="22"/>
        </w:rPr>
      </w:pPr>
      <w:r>
        <w:rPr>
          <w:color w:val="000000"/>
          <w:sz w:val="22"/>
          <w:szCs w:val="22"/>
        </w:rPr>
        <w:t xml:space="preserve">The following options have been identified as essential (E), desirable (D) of interest (I).  The Proponent should clearly indicate whether the functionality is currently in commercial production, is being developed, could be developed or not available.  If the particular function is being developed, please indicate when the function will be available.  </w:t>
      </w:r>
    </w:p>
    <w:p w14:paraId="7130EB6C" w14:textId="77777777" w:rsidR="00CD75A9" w:rsidRDefault="00CD75A9">
      <w:pPr>
        <w:rPr>
          <w:rFonts w:ascii="Times New Roman" w:eastAsia="Times New Roman" w:hAnsi="Times New Roman" w:cs="Times New Roman"/>
          <w:sz w:val="24"/>
        </w:rPr>
      </w:pPr>
    </w:p>
    <w:tbl>
      <w:tblPr>
        <w:tblStyle w:val="affff5"/>
        <w:tblW w:w="146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0"/>
        <w:gridCol w:w="6720"/>
        <w:gridCol w:w="1416"/>
        <w:gridCol w:w="4844"/>
      </w:tblGrid>
      <w:tr w:rsidR="00CD75A9" w14:paraId="297255D8" w14:textId="77777777">
        <w:tc>
          <w:tcPr>
            <w:tcW w:w="1700" w:type="dxa"/>
            <w:shd w:val="clear" w:color="auto" w:fill="BDBDC1"/>
          </w:tcPr>
          <w:p w14:paraId="7CC4763B" w14:textId="77777777" w:rsidR="00CD75A9" w:rsidRDefault="00CD75A9">
            <w:pPr>
              <w:pBdr>
                <w:top w:val="nil"/>
                <w:left w:val="nil"/>
                <w:bottom w:val="nil"/>
                <w:right w:val="nil"/>
                <w:between w:val="nil"/>
              </w:pBdr>
              <w:spacing w:line="240" w:lineRule="auto"/>
              <w:rPr>
                <w:b/>
                <w:color w:val="000000"/>
                <w:sz w:val="18"/>
                <w:szCs w:val="18"/>
              </w:rPr>
            </w:pPr>
          </w:p>
        </w:tc>
        <w:tc>
          <w:tcPr>
            <w:tcW w:w="6720" w:type="dxa"/>
            <w:shd w:val="clear" w:color="auto" w:fill="BDBDC1"/>
          </w:tcPr>
          <w:p w14:paraId="17F8BA22" w14:textId="77777777" w:rsidR="00CD75A9" w:rsidRDefault="0077260B">
            <w:pPr>
              <w:pBdr>
                <w:top w:val="nil"/>
                <w:left w:val="nil"/>
                <w:bottom w:val="nil"/>
                <w:right w:val="nil"/>
                <w:between w:val="nil"/>
              </w:pBdr>
              <w:spacing w:line="240" w:lineRule="auto"/>
              <w:rPr>
                <w:b/>
                <w:color w:val="000000"/>
                <w:sz w:val="18"/>
                <w:szCs w:val="18"/>
              </w:rPr>
            </w:pPr>
            <w:r>
              <w:rPr>
                <w:b/>
                <w:color w:val="000000"/>
                <w:sz w:val="18"/>
                <w:szCs w:val="18"/>
              </w:rPr>
              <w:t>Requirement</w:t>
            </w:r>
          </w:p>
        </w:tc>
        <w:tc>
          <w:tcPr>
            <w:tcW w:w="1416" w:type="dxa"/>
            <w:shd w:val="clear" w:color="auto" w:fill="BDBDC1"/>
          </w:tcPr>
          <w:p w14:paraId="3C097834" w14:textId="77777777" w:rsidR="00CD75A9" w:rsidRDefault="0077260B">
            <w:pPr>
              <w:pBdr>
                <w:top w:val="nil"/>
                <w:left w:val="nil"/>
                <w:bottom w:val="nil"/>
                <w:right w:val="nil"/>
                <w:between w:val="nil"/>
              </w:pBdr>
              <w:spacing w:line="240" w:lineRule="auto"/>
              <w:rPr>
                <w:b/>
                <w:color w:val="000000"/>
                <w:sz w:val="18"/>
                <w:szCs w:val="18"/>
              </w:rPr>
            </w:pPr>
            <w:r>
              <w:rPr>
                <w:b/>
                <w:color w:val="000000"/>
                <w:sz w:val="18"/>
                <w:szCs w:val="18"/>
              </w:rPr>
              <w:t>Importance</w:t>
            </w:r>
          </w:p>
        </w:tc>
        <w:tc>
          <w:tcPr>
            <w:tcW w:w="4844" w:type="dxa"/>
            <w:shd w:val="clear" w:color="auto" w:fill="BDBDC1"/>
          </w:tcPr>
          <w:p w14:paraId="5255322A" w14:textId="77777777" w:rsidR="00CD75A9" w:rsidRDefault="0077260B">
            <w:pPr>
              <w:pBdr>
                <w:top w:val="nil"/>
                <w:left w:val="nil"/>
                <w:bottom w:val="nil"/>
                <w:right w:val="nil"/>
                <w:between w:val="nil"/>
              </w:pBdr>
              <w:spacing w:line="240" w:lineRule="auto"/>
              <w:rPr>
                <w:b/>
                <w:color w:val="000000"/>
                <w:sz w:val="18"/>
                <w:szCs w:val="18"/>
              </w:rPr>
            </w:pPr>
            <w:r>
              <w:rPr>
                <w:b/>
                <w:color w:val="000000"/>
                <w:sz w:val="18"/>
                <w:szCs w:val="18"/>
              </w:rPr>
              <w:t>Compliance / Alternatives</w:t>
            </w:r>
          </w:p>
        </w:tc>
      </w:tr>
      <w:tr w:rsidR="00CD75A9" w14:paraId="3E3710CE" w14:textId="77777777">
        <w:tc>
          <w:tcPr>
            <w:tcW w:w="1700" w:type="dxa"/>
            <w:shd w:val="clear" w:color="auto" w:fill="BFBFBF"/>
          </w:tcPr>
          <w:p w14:paraId="2253F81E" w14:textId="77777777" w:rsidR="00CD75A9" w:rsidRDefault="00CD75A9">
            <w:pPr>
              <w:pBdr>
                <w:top w:val="nil"/>
                <w:left w:val="nil"/>
                <w:bottom w:val="nil"/>
                <w:right w:val="nil"/>
                <w:between w:val="nil"/>
              </w:pBdr>
              <w:spacing w:line="240" w:lineRule="auto"/>
              <w:rPr>
                <w:b/>
                <w:color w:val="000000"/>
                <w:sz w:val="18"/>
                <w:szCs w:val="18"/>
              </w:rPr>
            </w:pPr>
          </w:p>
        </w:tc>
        <w:tc>
          <w:tcPr>
            <w:tcW w:w="6720" w:type="dxa"/>
            <w:shd w:val="clear" w:color="auto" w:fill="BFBFBF"/>
          </w:tcPr>
          <w:p w14:paraId="0A6256AA" w14:textId="77777777" w:rsidR="00CD75A9" w:rsidRDefault="0077260B">
            <w:pPr>
              <w:pBdr>
                <w:top w:val="nil"/>
                <w:left w:val="nil"/>
                <w:bottom w:val="nil"/>
                <w:right w:val="nil"/>
                <w:between w:val="nil"/>
              </w:pBdr>
              <w:spacing w:line="240" w:lineRule="auto"/>
              <w:rPr>
                <w:b/>
                <w:color w:val="000000"/>
                <w:sz w:val="18"/>
                <w:szCs w:val="18"/>
              </w:rPr>
            </w:pPr>
            <w:r>
              <w:rPr>
                <w:b/>
                <w:color w:val="000000"/>
                <w:sz w:val="18"/>
                <w:szCs w:val="18"/>
              </w:rPr>
              <w:t>Supply Disconnect / Reconnect</w:t>
            </w:r>
          </w:p>
        </w:tc>
        <w:tc>
          <w:tcPr>
            <w:tcW w:w="1416" w:type="dxa"/>
            <w:shd w:val="clear" w:color="auto" w:fill="BFBFBF"/>
          </w:tcPr>
          <w:p w14:paraId="79A38156" w14:textId="77777777" w:rsidR="00CD75A9" w:rsidRDefault="00CD75A9">
            <w:pPr>
              <w:pBdr>
                <w:top w:val="nil"/>
                <w:left w:val="nil"/>
                <w:bottom w:val="nil"/>
                <w:right w:val="nil"/>
                <w:between w:val="nil"/>
              </w:pBdr>
              <w:spacing w:line="240" w:lineRule="auto"/>
              <w:rPr>
                <w:b/>
                <w:color w:val="000000"/>
                <w:sz w:val="18"/>
                <w:szCs w:val="18"/>
              </w:rPr>
            </w:pPr>
          </w:p>
        </w:tc>
        <w:tc>
          <w:tcPr>
            <w:tcW w:w="4844" w:type="dxa"/>
            <w:shd w:val="clear" w:color="auto" w:fill="BFBFBF"/>
          </w:tcPr>
          <w:p w14:paraId="10A5A852" w14:textId="77777777" w:rsidR="00CD75A9" w:rsidRDefault="00CD75A9">
            <w:pPr>
              <w:pBdr>
                <w:top w:val="nil"/>
                <w:left w:val="nil"/>
                <w:bottom w:val="nil"/>
                <w:right w:val="nil"/>
                <w:between w:val="nil"/>
              </w:pBdr>
              <w:spacing w:line="240" w:lineRule="auto"/>
              <w:rPr>
                <w:b/>
                <w:color w:val="000000"/>
                <w:sz w:val="18"/>
                <w:szCs w:val="18"/>
              </w:rPr>
            </w:pPr>
          </w:p>
        </w:tc>
      </w:tr>
      <w:tr w:rsidR="00CD75A9" w14:paraId="6A4963AC" w14:textId="77777777">
        <w:tc>
          <w:tcPr>
            <w:tcW w:w="1700" w:type="dxa"/>
          </w:tcPr>
          <w:p w14:paraId="618C7F75"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MCO.BRQ.01</w:t>
            </w:r>
          </w:p>
        </w:tc>
        <w:tc>
          <w:tcPr>
            <w:tcW w:w="6720" w:type="dxa"/>
          </w:tcPr>
          <w:p w14:paraId="6602966D" w14:textId="03FB58EE" w:rsidR="00CD75A9" w:rsidRDefault="0077260B">
            <w:pPr>
              <w:pBdr>
                <w:top w:val="nil"/>
                <w:left w:val="nil"/>
                <w:bottom w:val="nil"/>
                <w:right w:val="nil"/>
                <w:between w:val="nil"/>
              </w:pBdr>
              <w:spacing w:line="240" w:lineRule="auto"/>
              <w:rPr>
                <w:color w:val="000000"/>
                <w:sz w:val="18"/>
                <w:szCs w:val="18"/>
              </w:rPr>
            </w:pPr>
            <w:r>
              <w:rPr>
                <w:color w:val="000000"/>
                <w:sz w:val="18"/>
                <w:szCs w:val="18"/>
              </w:rPr>
              <w:t>Single phase Disconnect/Reconnect -</w:t>
            </w:r>
            <w:r w:rsidR="00442462">
              <w:rPr>
                <w:color w:val="000000"/>
                <w:sz w:val="18"/>
                <w:szCs w:val="18"/>
              </w:rPr>
              <w:t xml:space="preserve"> </w:t>
            </w:r>
            <w:r>
              <w:rPr>
                <w:color w:val="000000"/>
                <w:sz w:val="18"/>
                <w:szCs w:val="18"/>
              </w:rPr>
              <w:t xml:space="preserve">switch 100 amps </w:t>
            </w:r>
          </w:p>
        </w:tc>
        <w:tc>
          <w:tcPr>
            <w:tcW w:w="1416" w:type="dxa"/>
          </w:tcPr>
          <w:p w14:paraId="0C51B528" w14:textId="77777777" w:rsidR="00CD75A9" w:rsidRDefault="0077260B" w:rsidP="00123DC4">
            <w:pPr>
              <w:pBdr>
                <w:top w:val="nil"/>
                <w:left w:val="nil"/>
                <w:bottom w:val="nil"/>
                <w:right w:val="nil"/>
                <w:between w:val="nil"/>
              </w:pBdr>
              <w:spacing w:line="240" w:lineRule="auto"/>
              <w:jc w:val="center"/>
              <w:rPr>
                <w:color w:val="000000"/>
                <w:sz w:val="18"/>
                <w:szCs w:val="18"/>
              </w:rPr>
            </w:pPr>
            <w:r>
              <w:rPr>
                <w:color w:val="000000"/>
                <w:sz w:val="18"/>
                <w:szCs w:val="18"/>
              </w:rPr>
              <w:t>E</w:t>
            </w:r>
          </w:p>
        </w:tc>
        <w:tc>
          <w:tcPr>
            <w:tcW w:w="4844" w:type="dxa"/>
          </w:tcPr>
          <w:p w14:paraId="359F860A" w14:textId="77777777" w:rsidR="00CD75A9" w:rsidRDefault="00CD75A9">
            <w:pPr>
              <w:pBdr>
                <w:top w:val="nil"/>
                <w:left w:val="nil"/>
                <w:bottom w:val="nil"/>
                <w:right w:val="nil"/>
                <w:between w:val="nil"/>
              </w:pBdr>
              <w:spacing w:line="240" w:lineRule="auto"/>
              <w:rPr>
                <w:color w:val="000000"/>
                <w:sz w:val="18"/>
                <w:szCs w:val="18"/>
              </w:rPr>
            </w:pPr>
          </w:p>
          <w:p w14:paraId="43E6048D" w14:textId="77777777" w:rsidR="00CD75A9" w:rsidRDefault="00CD75A9">
            <w:pPr>
              <w:pBdr>
                <w:top w:val="nil"/>
                <w:left w:val="nil"/>
                <w:bottom w:val="nil"/>
                <w:right w:val="nil"/>
                <w:between w:val="nil"/>
              </w:pBdr>
              <w:spacing w:line="240" w:lineRule="auto"/>
              <w:rPr>
                <w:color w:val="000000"/>
                <w:sz w:val="18"/>
                <w:szCs w:val="18"/>
              </w:rPr>
            </w:pPr>
          </w:p>
        </w:tc>
      </w:tr>
      <w:tr w:rsidR="00CD75A9" w14:paraId="410FCD0A" w14:textId="77777777">
        <w:tc>
          <w:tcPr>
            <w:tcW w:w="1700" w:type="dxa"/>
          </w:tcPr>
          <w:p w14:paraId="1C819E25"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MCO.BRQ.02</w:t>
            </w:r>
          </w:p>
        </w:tc>
        <w:tc>
          <w:tcPr>
            <w:tcW w:w="6720" w:type="dxa"/>
          </w:tcPr>
          <w:p w14:paraId="339CB10E" w14:textId="5C8F46F3" w:rsidR="00CD75A9" w:rsidRDefault="0077260B">
            <w:pPr>
              <w:pBdr>
                <w:top w:val="nil"/>
                <w:left w:val="nil"/>
                <w:bottom w:val="nil"/>
                <w:right w:val="nil"/>
                <w:between w:val="nil"/>
              </w:pBdr>
              <w:spacing w:line="240" w:lineRule="auto"/>
              <w:rPr>
                <w:color w:val="000000"/>
                <w:sz w:val="18"/>
                <w:szCs w:val="18"/>
              </w:rPr>
            </w:pPr>
            <w:r>
              <w:rPr>
                <w:color w:val="000000"/>
                <w:sz w:val="18"/>
                <w:szCs w:val="18"/>
              </w:rPr>
              <w:t>Three Phase Disconnect/Reconnect -</w:t>
            </w:r>
            <w:r w:rsidR="00442462">
              <w:rPr>
                <w:color w:val="000000"/>
                <w:sz w:val="18"/>
                <w:szCs w:val="18"/>
              </w:rPr>
              <w:t xml:space="preserve"> </w:t>
            </w:r>
            <w:r>
              <w:rPr>
                <w:color w:val="000000"/>
                <w:sz w:val="18"/>
                <w:szCs w:val="18"/>
              </w:rPr>
              <w:t>switch 100 amps across all 3 phases (whole current)</w:t>
            </w:r>
          </w:p>
        </w:tc>
        <w:tc>
          <w:tcPr>
            <w:tcW w:w="1416" w:type="dxa"/>
          </w:tcPr>
          <w:p w14:paraId="1D414818" w14:textId="77777777" w:rsidR="00CD75A9" w:rsidRDefault="0077260B" w:rsidP="00123DC4">
            <w:pPr>
              <w:pBdr>
                <w:top w:val="nil"/>
                <w:left w:val="nil"/>
                <w:bottom w:val="nil"/>
                <w:right w:val="nil"/>
                <w:between w:val="nil"/>
              </w:pBdr>
              <w:spacing w:line="240" w:lineRule="auto"/>
              <w:jc w:val="center"/>
              <w:rPr>
                <w:color w:val="000000"/>
                <w:sz w:val="18"/>
                <w:szCs w:val="18"/>
              </w:rPr>
            </w:pPr>
            <w:r>
              <w:rPr>
                <w:color w:val="000000"/>
                <w:sz w:val="18"/>
                <w:szCs w:val="18"/>
              </w:rPr>
              <w:t>E</w:t>
            </w:r>
          </w:p>
        </w:tc>
        <w:tc>
          <w:tcPr>
            <w:tcW w:w="4844" w:type="dxa"/>
          </w:tcPr>
          <w:p w14:paraId="6C778AAC" w14:textId="77777777" w:rsidR="00CD75A9" w:rsidRDefault="00CD75A9">
            <w:pPr>
              <w:pBdr>
                <w:top w:val="nil"/>
                <w:left w:val="nil"/>
                <w:bottom w:val="nil"/>
                <w:right w:val="nil"/>
                <w:between w:val="nil"/>
              </w:pBdr>
              <w:spacing w:line="240" w:lineRule="auto"/>
              <w:rPr>
                <w:color w:val="000000"/>
                <w:sz w:val="18"/>
                <w:szCs w:val="18"/>
              </w:rPr>
            </w:pPr>
          </w:p>
        </w:tc>
      </w:tr>
      <w:tr w:rsidR="00CD75A9" w14:paraId="5172DE34" w14:textId="77777777">
        <w:tc>
          <w:tcPr>
            <w:tcW w:w="1700" w:type="dxa"/>
            <w:shd w:val="clear" w:color="auto" w:fill="BFBFBF"/>
          </w:tcPr>
          <w:p w14:paraId="1639C97C" w14:textId="77777777" w:rsidR="00CD75A9" w:rsidRDefault="00CD75A9">
            <w:pPr>
              <w:pBdr>
                <w:top w:val="nil"/>
                <w:left w:val="nil"/>
                <w:bottom w:val="nil"/>
                <w:right w:val="nil"/>
                <w:between w:val="nil"/>
              </w:pBdr>
              <w:spacing w:line="240" w:lineRule="auto"/>
              <w:rPr>
                <w:b/>
                <w:color w:val="000000"/>
                <w:sz w:val="18"/>
                <w:szCs w:val="18"/>
              </w:rPr>
            </w:pPr>
          </w:p>
        </w:tc>
        <w:tc>
          <w:tcPr>
            <w:tcW w:w="6720" w:type="dxa"/>
            <w:shd w:val="clear" w:color="auto" w:fill="BFBFBF"/>
          </w:tcPr>
          <w:p w14:paraId="41F34D26" w14:textId="77777777" w:rsidR="00CD75A9" w:rsidRDefault="0077260B">
            <w:pPr>
              <w:pBdr>
                <w:top w:val="nil"/>
                <w:left w:val="nil"/>
                <w:bottom w:val="nil"/>
                <w:right w:val="nil"/>
                <w:between w:val="nil"/>
              </w:pBdr>
              <w:spacing w:line="240" w:lineRule="auto"/>
              <w:rPr>
                <w:b/>
                <w:color w:val="000000"/>
                <w:sz w:val="18"/>
                <w:szCs w:val="18"/>
              </w:rPr>
            </w:pPr>
            <w:r>
              <w:rPr>
                <w:b/>
                <w:color w:val="000000"/>
                <w:sz w:val="18"/>
                <w:szCs w:val="18"/>
              </w:rPr>
              <w:t>Load Limiting</w:t>
            </w:r>
          </w:p>
        </w:tc>
        <w:tc>
          <w:tcPr>
            <w:tcW w:w="1416" w:type="dxa"/>
            <w:shd w:val="clear" w:color="auto" w:fill="BFBFBF"/>
          </w:tcPr>
          <w:p w14:paraId="2DE38000" w14:textId="77777777" w:rsidR="00CD75A9" w:rsidRDefault="00CD75A9" w:rsidP="00123DC4">
            <w:pPr>
              <w:pBdr>
                <w:top w:val="nil"/>
                <w:left w:val="nil"/>
                <w:bottom w:val="nil"/>
                <w:right w:val="nil"/>
                <w:between w:val="nil"/>
              </w:pBdr>
              <w:spacing w:line="240" w:lineRule="auto"/>
              <w:jc w:val="center"/>
              <w:rPr>
                <w:b/>
                <w:color w:val="000000"/>
                <w:sz w:val="18"/>
                <w:szCs w:val="18"/>
              </w:rPr>
            </w:pPr>
          </w:p>
        </w:tc>
        <w:tc>
          <w:tcPr>
            <w:tcW w:w="4844" w:type="dxa"/>
            <w:shd w:val="clear" w:color="auto" w:fill="BFBFBF"/>
          </w:tcPr>
          <w:p w14:paraId="0BB247A3" w14:textId="77777777" w:rsidR="00CD75A9" w:rsidRDefault="00CD75A9">
            <w:pPr>
              <w:pBdr>
                <w:top w:val="nil"/>
                <w:left w:val="nil"/>
                <w:bottom w:val="nil"/>
                <w:right w:val="nil"/>
                <w:between w:val="nil"/>
              </w:pBdr>
              <w:spacing w:line="240" w:lineRule="auto"/>
              <w:rPr>
                <w:b/>
                <w:color w:val="000000"/>
                <w:sz w:val="18"/>
                <w:szCs w:val="18"/>
              </w:rPr>
            </w:pPr>
          </w:p>
        </w:tc>
      </w:tr>
      <w:tr w:rsidR="00CD75A9" w14:paraId="653D18C8" w14:textId="77777777">
        <w:tc>
          <w:tcPr>
            <w:tcW w:w="1700" w:type="dxa"/>
          </w:tcPr>
          <w:p w14:paraId="3EC34E40"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MCO.BRQ.03</w:t>
            </w:r>
          </w:p>
        </w:tc>
        <w:tc>
          <w:tcPr>
            <w:tcW w:w="6720" w:type="dxa"/>
          </w:tcPr>
          <w:p w14:paraId="659DD386"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Load Limiting – load switches a metered source off at remotely configured pre-set limit, manually re-set.</w:t>
            </w:r>
          </w:p>
        </w:tc>
        <w:tc>
          <w:tcPr>
            <w:tcW w:w="1416" w:type="dxa"/>
          </w:tcPr>
          <w:p w14:paraId="72C8B98E" w14:textId="77777777" w:rsidR="00CD75A9" w:rsidRDefault="0077260B" w:rsidP="00123DC4">
            <w:pPr>
              <w:pBdr>
                <w:top w:val="nil"/>
                <w:left w:val="nil"/>
                <w:bottom w:val="nil"/>
                <w:right w:val="nil"/>
                <w:between w:val="nil"/>
              </w:pBdr>
              <w:spacing w:line="240" w:lineRule="auto"/>
              <w:jc w:val="center"/>
              <w:rPr>
                <w:color w:val="000000"/>
                <w:sz w:val="18"/>
                <w:szCs w:val="18"/>
              </w:rPr>
            </w:pPr>
            <w:r>
              <w:rPr>
                <w:color w:val="000000"/>
                <w:sz w:val="18"/>
                <w:szCs w:val="18"/>
              </w:rPr>
              <w:t>D</w:t>
            </w:r>
          </w:p>
        </w:tc>
        <w:tc>
          <w:tcPr>
            <w:tcW w:w="4844" w:type="dxa"/>
          </w:tcPr>
          <w:p w14:paraId="198382C9" w14:textId="77777777" w:rsidR="00CD75A9" w:rsidRDefault="00CD75A9">
            <w:pPr>
              <w:pBdr>
                <w:top w:val="nil"/>
                <w:left w:val="nil"/>
                <w:bottom w:val="nil"/>
                <w:right w:val="nil"/>
                <w:between w:val="nil"/>
              </w:pBdr>
              <w:spacing w:line="240" w:lineRule="auto"/>
              <w:rPr>
                <w:color w:val="000000"/>
                <w:sz w:val="18"/>
                <w:szCs w:val="18"/>
              </w:rPr>
            </w:pPr>
          </w:p>
        </w:tc>
      </w:tr>
      <w:tr w:rsidR="00CD75A9" w14:paraId="7929111F" w14:textId="77777777">
        <w:tc>
          <w:tcPr>
            <w:tcW w:w="1700" w:type="dxa"/>
            <w:shd w:val="clear" w:color="auto" w:fill="BFBFBF"/>
          </w:tcPr>
          <w:p w14:paraId="73ECA099" w14:textId="77777777" w:rsidR="00CD75A9" w:rsidRDefault="00CD75A9">
            <w:pPr>
              <w:pBdr>
                <w:top w:val="nil"/>
                <w:left w:val="nil"/>
                <w:bottom w:val="nil"/>
                <w:right w:val="nil"/>
                <w:between w:val="nil"/>
              </w:pBdr>
              <w:spacing w:line="240" w:lineRule="auto"/>
              <w:rPr>
                <w:b/>
                <w:color w:val="000000"/>
                <w:sz w:val="18"/>
                <w:szCs w:val="18"/>
              </w:rPr>
            </w:pPr>
          </w:p>
        </w:tc>
        <w:tc>
          <w:tcPr>
            <w:tcW w:w="6720" w:type="dxa"/>
            <w:shd w:val="clear" w:color="auto" w:fill="BFBFBF"/>
          </w:tcPr>
          <w:p w14:paraId="57D9F5A8" w14:textId="77777777" w:rsidR="00CD75A9" w:rsidRDefault="0077260B">
            <w:pPr>
              <w:pBdr>
                <w:top w:val="nil"/>
                <w:left w:val="nil"/>
                <w:bottom w:val="nil"/>
                <w:right w:val="nil"/>
                <w:between w:val="nil"/>
              </w:pBdr>
              <w:spacing w:line="240" w:lineRule="auto"/>
              <w:rPr>
                <w:b/>
                <w:color w:val="000000"/>
                <w:sz w:val="18"/>
                <w:szCs w:val="18"/>
              </w:rPr>
            </w:pPr>
            <w:r>
              <w:rPr>
                <w:b/>
                <w:color w:val="000000"/>
                <w:sz w:val="18"/>
                <w:szCs w:val="18"/>
              </w:rPr>
              <w:t>Other</w:t>
            </w:r>
          </w:p>
        </w:tc>
        <w:tc>
          <w:tcPr>
            <w:tcW w:w="1416" w:type="dxa"/>
            <w:shd w:val="clear" w:color="auto" w:fill="BFBFBF"/>
          </w:tcPr>
          <w:p w14:paraId="5FB21368" w14:textId="77777777" w:rsidR="00CD75A9" w:rsidRDefault="00CD75A9" w:rsidP="00123DC4">
            <w:pPr>
              <w:pBdr>
                <w:top w:val="nil"/>
                <w:left w:val="nil"/>
                <w:bottom w:val="nil"/>
                <w:right w:val="nil"/>
                <w:between w:val="nil"/>
              </w:pBdr>
              <w:spacing w:line="240" w:lineRule="auto"/>
              <w:jc w:val="center"/>
              <w:rPr>
                <w:b/>
                <w:color w:val="000000"/>
                <w:sz w:val="18"/>
                <w:szCs w:val="18"/>
              </w:rPr>
            </w:pPr>
          </w:p>
        </w:tc>
        <w:tc>
          <w:tcPr>
            <w:tcW w:w="4844" w:type="dxa"/>
            <w:shd w:val="clear" w:color="auto" w:fill="BFBFBF"/>
          </w:tcPr>
          <w:p w14:paraId="4D9F73C4" w14:textId="77777777" w:rsidR="00CD75A9" w:rsidRDefault="00CD75A9">
            <w:pPr>
              <w:pBdr>
                <w:top w:val="nil"/>
                <w:left w:val="nil"/>
                <w:bottom w:val="nil"/>
                <w:right w:val="nil"/>
                <w:between w:val="nil"/>
              </w:pBdr>
              <w:spacing w:line="240" w:lineRule="auto"/>
              <w:rPr>
                <w:b/>
                <w:color w:val="000000"/>
                <w:sz w:val="18"/>
                <w:szCs w:val="18"/>
              </w:rPr>
            </w:pPr>
          </w:p>
        </w:tc>
      </w:tr>
      <w:tr w:rsidR="00CD75A9" w14:paraId="787F4A42" w14:textId="77777777">
        <w:tc>
          <w:tcPr>
            <w:tcW w:w="1700" w:type="dxa"/>
          </w:tcPr>
          <w:p w14:paraId="3782DA2F"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MCO.BRQ.04</w:t>
            </w:r>
          </w:p>
        </w:tc>
        <w:tc>
          <w:tcPr>
            <w:tcW w:w="6720" w:type="dxa"/>
          </w:tcPr>
          <w:p w14:paraId="31F903BC"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Neutral fault detection </w:t>
            </w:r>
          </w:p>
        </w:tc>
        <w:tc>
          <w:tcPr>
            <w:tcW w:w="1416" w:type="dxa"/>
          </w:tcPr>
          <w:p w14:paraId="391101CA" w14:textId="77777777" w:rsidR="00CD75A9" w:rsidRDefault="0077260B" w:rsidP="00123DC4">
            <w:pPr>
              <w:pBdr>
                <w:top w:val="nil"/>
                <w:left w:val="nil"/>
                <w:bottom w:val="nil"/>
                <w:right w:val="nil"/>
                <w:between w:val="nil"/>
              </w:pBdr>
              <w:spacing w:line="240" w:lineRule="auto"/>
              <w:jc w:val="center"/>
              <w:rPr>
                <w:color w:val="000000"/>
                <w:sz w:val="18"/>
                <w:szCs w:val="18"/>
              </w:rPr>
            </w:pPr>
            <w:r>
              <w:rPr>
                <w:color w:val="000000"/>
                <w:sz w:val="18"/>
                <w:szCs w:val="18"/>
              </w:rPr>
              <w:t>I</w:t>
            </w:r>
          </w:p>
        </w:tc>
        <w:tc>
          <w:tcPr>
            <w:tcW w:w="4844" w:type="dxa"/>
          </w:tcPr>
          <w:p w14:paraId="5C7E6897" w14:textId="77777777" w:rsidR="00CD75A9" w:rsidRDefault="00CD75A9">
            <w:pPr>
              <w:pBdr>
                <w:top w:val="nil"/>
                <w:left w:val="nil"/>
                <w:bottom w:val="nil"/>
                <w:right w:val="nil"/>
                <w:between w:val="nil"/>
              </w:pBdr>
              <w:spacing w:line="240" w:lineRule="auto"/>
              <w:rPr>
                <w:color w:val="000000"/>
                <w:sz w:val="18"/>
                <w:szCs w:val="18"/>
              </w:rPr>
            </w:pPr>
          </w:p>
        </w:tc>
      </w:tr>
    </w:tbl>
    <w:p w14:paraId="4650CB46" w14:textId="19D122C1" w:rsidR="00CD75A9" w:rsidRDefault="00CD75A9">
      <w:pPr>
        <w:pBdr>
          <w:top w:val="nil"/>
          <w:left w:val="nil"/>
          <w:bottom w:val="nil"/>
          <w:right w:val="nil"/>
          <w:between w:val="nil"/>
        </w:pBdr>
        <w:spacing w:line="240" w:lineRule="auto"/>
        <w:rPr>
          <w:color w:val="000000"/>
          <w:sz w:val="22"/>
          <w:szCs w:val="22"/>
        </w:rPr>
      </w:pPr>
    </w:p>
    <w:p w14:paraId="58B7A1A0" w14:textId="77777777" w:rsidR="00B57F1D" w:rsidRDefault="00B57F1D">
      <w:pPr>
        <w:pBdr>
          <w:top w:val="nil"/>
          <w:left w:val="nil"/>
          <w:bottom w:val="nil"/>
          <w:right w:val="nil"/>
          <w:between w:val="nil"/>
        </w:pBdr>
        <w:spacing w:line="240" w:lineRule="auto"/>
        <w:rPr>
          <w:color w:val="000000"/>
          <w:sz w:val="22"/>
          <w:szCs w:val="22"/>
        </w:rPr>
      </w:pPr>
    </w:p>
    <w:p w14:paraId="62BB2970" w14:textId="77777777" w:rsidR="00265042" w:rsidRDefault="00265042">
      <w:pPr>
        <w:pBdr>
          <w:top w:val="nil"/>
          <w:left w:val="nil"/>
          <w:bottom w:val="nil"/>
          <w:right w:val="nil"/>
          <w:between w:val="nil"/>
        </w:pBdr>
        <w:spacing w:line="240" w:lineRule="auto"/>
        <w:rPr>
          <w:color w:val="000000"/>
          <w:sz w:val="22"/>
          <w:szCs w:val="22"/>
        </w:rPr>
      </w:pPr>
    </w:p>
    <w:p w14:paraId="133EDFB1" w14:textId="2450A0BA" w:rsidR="00CD75A9" w:rsidRDefault="0077260B" w:rsidP="00B9631D">
      <w:pPr>
        <w:pStyle w:val="Style1-Heading2"/>
        <w:numPr>
          <w:ilvl w:val="1"/>
          <w:numId w:val="25"/>
        </w:numPr>
        <w:ind w:left="709"/>
      </w:pPr>
      <w:bookmarkStart w:id="7" w:name="_Toc112421867"/>
      <w:r>
        <w:t>External Interfaces</w:t>
      </w:r>
      <w:bookmarkEnd w:id="7"/>
    </w:p>
    <w:p w14:paraId="0C3FED0C" w14:textId="77777777" w:rsidR="000E6600" w:rsidRDefault="000E6600" w:rsidP="000E6600"/>
    <w:tbl>
      <w:tblPr>
        <w:tblStyle w:val="affff8"/>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7563"/>
        <w:gridCol w:w="5478"/>
      </w:tblGrid>
      <w:tr w:rsidR="00CD75A9" w14:paraId="436938E8" w14:textId="77777777">
        <w:tc>
          <w:tcPr>
            <w:tcW w:w="1809" w:type="dxa"/>
            <w:shd w:val="clear" w:color="auto" w:fill="BDBDC1"/>
          </w:tcPr>
          <w:p w14:paraId="6E185679" w14:textId="77777777" w:rsidR="00CD75A9" w:rsidRDefault="00CD75A9">
            <w:pPr>
              <w:pBdr>
                <w:top w:val="nil"/>
                <w:left w:val="nil"/>
                <w:bottom w:val="nil"/>
                <w:right w:val="nil"/>
                <w:between w:val="nil"/>
              </w:pBdr>
              <w:spacing w:line="240" w:lineRule="auto"/>
              <w:rPr>
                <w:b/>
                <w:color w:val="000000"/>
                <w:sz w:val="18"/>
                <w:szCs w:val="18"/>
              </w:rPr>
            </w:pPr>
          </w:p>
        </w:tc>
        <w:tc>
          <w:tcPr>
            <w:tcW w:w="7563" w:type="dxa"/>
            <w:shd w:val="clear" w:color="auto" w:fill="BDBDC1"/>
          </w:tcPr>
          <w:p w14:paraId="36BA639B" w14:textId="77777777" w:rsidR="00CD75A9" w:rsidRDefault="0077260B">
            <w:pPr>
              <w:pBdr>
                <w:top w:val="nil"/>
                <w:left w:val="nil"/>
                <w:bottom w:val="nil"/>
                <w:right w:val="nil"/>
                <w:between w:val="nil"/>
              </w:pBdr>
              <w:spacing w:line="240" w:lineRule="auto"/>
              <w:rPr>
                <w:b/>
                <w:color w:val="000000"/>
                <w:sz w:val="18"/>
                <w:szCs w:val="18"/>
              </w:rPr>
            </w:pPr>
            <w:r>
              <w:rPr>
                <w:b/>
                <w:color w:val="000000"/>
                <w:sz w:val="18"/>
                <w:szCs w:val="18"/>
              </w:rPr>
              <w:t>Requirement</w:t>
            </w:r>
          </w:p>
        </w:tc>
        <w:tc>
          <w:tcPr>
            <w:tcW w:w="5478" w:type="dxa"/>
            <w:shd w:val="clear" w:color="auto" w:fill="BDBDC1"/>
          </w:tcPr>
          <w:p w14:paraId="278C10B2" w14:textId="77777777" w:rsidR="00CD75A9" w:rsidRDefault="0077260B">
            <w:pPr>
              <w:pBdr>
                <w:top w:val="nil"/>
                <w:left w:val="nil"/>
                <w:bottom w:val="nil"/>
                <w:right w:val="nil"/>
                <w:between w:val="nil"/>
              </w:pBdr>
              <w:spacing w:line="240" w:lineRule="auto"/>
              <w:rPr>
                <w:b/>
                <w:color w:val="000000"/>
                <w:sz w:val="18"/>
                <w:szCs w:val="18"/>
              </w:rPr>
            </w:pPr>
            <w:r>
              <w:rPr>
                <w:b/>
                <w:color w:val="000000"/>
                <w:sz w:val="18"/>
                <w:szCs w:val="18"/>
              </w:rPr>
              <w:t>Compliance / Alternatives</w:t>
            </w:r>
          </w:p>
        </w:tc>
      </w:tr>
      <w:tr w:rsidR="00CD75A9" w14:paraId="3751E64A" w14:textId="77777777">
        <w:tc>
          <w:tcPr>
            <w:tcW w:w="1809" w:type="dxa"/>
          </w:tcPr>
          <w:p w14:paraId="57BD56D3" w14:textId="442AAE0D" w:rsidR="00CD75A9" w:rsidRDefault="0077260B">
            <w:pPr>
              <w:pBdr>
                <w:top w:val="nil"/>
                <w:left w:val="nil"/>
                <w:bottom w:val="nil"/>
                <w:right w:val="nil"/>
                <w:between w:val="nil"/>
              </w:pBdr>
              <w:spacing w:line="240" w:lineRule="auto"/>
              <w:rPr>
                <w:color w:val="000000"/>
                <w:sz w:val="18"/>
                <w:szCs w:val="18"/>
              </w:rPr>
            </w:pPr>
            <w:r>
              <w:rPr>
                <w:color w:val="000000"/>
                <w:sz w:val="18"/>
                <w:szCs w:val="18"/>
              </w:rPr>
              <w:t>EXI.BRQ.0</w:t>
            </w:r>
            <w:r w:rsidR="0015676E">
              <w:rPr>
                <w:color w:val="000000"/>
                <w:sz w:val="18"/>
                <w:szCs w:val="18"/>
              </w:rPr>
              <w:t>1</w:t>
            </w:r>
          </w:p>
        </w:tc>
        <w:tc>
          <w:tcPr>
            <w:tcW w:w="7563" w:type="dxa"/>
          </w:tcPr>
          <w:p w14:paraId="15B8B36C"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External field contractors: Is there provision for field contractors to verify meter installations?</w:t>
            </w:r>
          </w:p>
        </w:tc>
        <w:tc>
          <w:tcPr>
            <w:tcW w:w="5478" w:type="dxa"/>
          </w:tcPr>
          <w:p w14:paraId="69C7F6BF" w14:textId="77777777" w:rsidR="00CD75A9" w:rsidRDefault="00CD75A9">
            <w:pPr>
              <w:pBdr>
                <w:top w:val="nil"/>
                <w:left w:val="nil"/>
                <w:bottom w:val="nil"/>
                <w:right w:val="nil"/>
                <w:between w:val="nil"/>
              </w:pBdr>
              <w:spacing w:line="240" w:lineRule="auto"/>
              <w:rPr>
                <w:color w:val="000000"/>
                <w:sz w:val="18"/>
                <w:szCs w:val="18"/>
              </w:rPr>
            </w:pPr>
          </w:p>
        </w:tc>
      </w:tr>
      <w:tr w:rsidR="00CD75A9" w14:paraId="6046744A" w14:textId="77777777">
        <w:tc>
          <w:tcPr>
            <w:tcW w:w="1809" w:type="dxa"/>
          </w:tcPr>
          <w:p w14:paraId="5BFC63BF" w14:textId="7D472E86" w:rsidR="00CD75A9" w:rsidRDefault="0077260B">
            <w:pPr>
              <w:pBdr>
                <w:top w:val="nil"/>
                <w:left w:val="nil"/>
                <w:bottom w:val="nil"/>
                <w:right w:val="nil"/>
                <w:between w:val="nil"/>
              </w:pBdr>
              <w:spacing w:line="240" w:lineRule="auto"/>
              <w:rPr>
                <w:color w:val="000000"/>
                <w:sz w:val="18"/>
                <w:szCs w:val="18"/>
              </w:rPr>
            </w:pPr>
            <w:r>
              <w:rPr>
                <w:color w:val="000000"/>
                <w:sz w:val="18"/>
                <w:szCs w:val="18"/>
              </w:rPr>
              <w:t>EXI.BRQ.0</w:t>
            </w:r>
            <w:r w:rsidR="0015676E">
              <w:rPr>
                <w:color w:val="000000"/>
                <w:sz w:val="18"/>
                <w:szCs w:val="18"/>
              </w:rPr>
              <w:t>2</w:t>
            </w:r>
          </w:p>
        </w:tc>
        <w:tc>
          <w:tcPr>
            <w:tcW w:w="7563" w:type="dxa"/>
          </w:tcPr>
          <w:p w14:paraId="7C8B7F6F"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Partnering:  Provide details of any partnering arrangements with local systems integrators on similar projects</w:t>
            </w:r>
          </w:p>
        </w:tc>
        <w:tc>
          <w:tcPr>
            <w:tcW w:w="5478" w:type="dxa"/>
          </w:tcPr>
          <w:p w14:paraId="0EA4B87E" w14:textId="77777777" w:rsidR="00CD75A9" w:rsidRDefault="00CD75A9">
            <w:pPr>
              <w:pBdr>
                <w:top w:val="nil"/>
                <w:left w:val="nil"/>
                <w:bottom w:val="nil"/>
                <w:right w:val="nil"/>
                <w:between w:val="nil"/>
              </w:pBdr>
              <w:spacing w:line="240" w:lineRule="auto"/>
              <w:rPr>
                <w:color w:val="000000"/>
                <w:sz w:val="18"/>
                <w:szCs w:val="18"/>
              </w:rPr>
            </w:pPr>
          </w:p>
        </w:tc>
      </w:tr>
    </w:tbl>
    <w:p w14:paraId="09E835C5" w14:textId="77777777" w:rsidR="00CD75A9" w:rsidRDefault="0077260B">
      <w:pPr>
        <w:pBdr>
          <w:top w:val="nil"/>
          <w:left w:val="nil"/>
          <w:bottom w:val="nil"/>
          <w:right w:val="nil"/>
          <w:between w:val="nil"/>
        </w:pBdr>
        <w:spacing w:line="240" w:lineRule="auto"/>
        <w:rPr>
          <w:color w:val="000000"/>
          <w:sz w:val="22"/>
          <w:szCs w:val="22"/>
        </w:rPr>
      </w:pPr>
      <w:bookmarkStart w:id="8" w:name="_heading=h.1c1lvlb" w:colFirst="0" w:colLast="0"/>
      <w:bookmarkEnd w:id="8"/>
      <w:r>
        <w:rPr>
          <w:color w:val="000000"/>
          <w:sz w:val="22"/>
          <w:szCs w:val="22"/>
        </w:rPr>
        <w:t xml:space="preserve">   </w:t>
      </w:r>
    </w:p>
    <w:p w14:paraId="2C6375D9" w14:textId="0FC803F6" w:rsidR="00CD75A9" w:rsidRDefault="0077260B" w:rsidP="00B9631D">
      <w:pPr>
        <w:pStyle w:val="Style1-Heading2"/>
        <w:numPr>
          <w:ilvl w:val="1"/>
          <w:numId w:val="25"/>
        </w:numPr>
        <w:ind w:left="709"/>
      </w:pPr>
      <w:bookmarkStart w:id="9" w:name="_Toc112421868"/>
      <w:r>
        <w:lastRenderedPageBreak/>
        <w:t>Delivery</w:t>
      </w:r>
      <w:bookmarkEnd w:id="9"/>
    </w:p>
    <w:p w14:paraId="7EACD0E8" w14:textId="77777777" w:rsidR="00CD75A9" w:rsidRDefault="00CD75A9">
      <w:pPr>
        <w:rPr>
          <w:rFonts w:ascii="Times New Roman" w:eastAsia="Times New Roman" w:hAnsi="Times New Roman" w:cs="Times New Roman"/>
          <w:sz w:val="24"/>
        </w:rPr>
      </w:pPr>
    </w:p>
    <w:tbl>
      <w:tblPr>
        <w:tblStyle w:val="affff9"/>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7479"/>
        <w:gridCol w:w="5562"/>
      </w:tblGrid>
      <w:tr w:rsidR="00CD75A9" w14:paraId="5975CC51" w14:textId="77777777">
        <w:tc>
          <w:tcPr>
            <w:tcW w:w="1809" w:type="dxa"/>
            <w:shd w:val="clear" w:color="auto" w:fill="BDBDC1"/>
          </w:tcPr>
          <w:p w14:paraId="46D754A2" w14:textId="77777777" w:rsidR="00CD75A9" w:rsidRDefault="00CD75A9">
            <w:pPr>
              <w:pBdr>
                <w:top w:val="nil"/>
                <w:left w:val="nil"/>
                <w:bottom w:val="nil"/>
                <w:right w:val="nil"/>
                <w:between w:val="nil"/>
              </w:pBdr>
              <w:spacing w:line="240" w:lineRule="auto"/>
              <w:rPr>
                <w:b/>
                <w:color w:val="000000"/>
                <w:sz w:val="18"/>
                <w:szCs w:val="18"/>
              </w:rPr>
            </w:pPr>
          </w:p>
        </w:tc>
        <w:tc>
          <w:tcPr>
            <w:tcW w:w="7479" w:type="dxa"/>
            <w:shd w:val="clear" w:color="auto" w:fill="BDBDC1"/>
          </w:tcPr>
          <w:p w14:paraId="4DD6AA89" w14:textId="77777777" w:rsidR="00CD75A9" w:rsidRDefault="0077260B">
            <w:pPr>
              <w:pBdr>
                <w:top w:val="nil"/>
                <w:left w:val="nil"/>
                <w:bottom w:val="nil"/>
                <w:right w:val="nil"/>
                <w:between w:val="nil"/>
              </w:pBdr>
              <w:spacing w:line="240" w:lineRule="auto"/>
              <w:rPr>
                <w:b/>
                <w:color w:val="000000"/>
                <w:sz w:val="18"/>
                <w:szCs w:val="18"/>
              </w:rPr>
            </w:pPr>
            <w:r>
              <w:rPr>
                <w:b/>
                <w:color w:val="000000"/>
                <w:sz w:val="18"/>
                <w:szCs w:val="18"/>
              </w:rPr>
              <w:t>Product Delivery</w:t>
            </w:r>
          </w:p>
        </w:tc>
        <w:tc>
          <w:tcPr>
            <w:tcW w:w="5562" w:type="dxa"/>
            <w:shd w:val="clear" w:color="auto" w:fill="BDBDC1"/>
          </w:tcPr>
          <w:p w14:paraId="3F5921E3" w14:textId="77777777" w:rsidR="00CD75A9" w:rsidRDefault="00CD75A9">
            <w:pPr>
              <w:pBdr>
                <w:top w:val="nil"/>
                <w:left w:val="nil"/>
                <w:bottom w:val="nil"/>
                <w:right w:val="nil"/>
                <w:between w:val="nil"/>
              </w:pBdr>
              <w:spacing w:line="240" w:lineRule="auto"/>
              <w:rPr>
                <w:b/>
                <w:color w:val="000000"/>
                <w:sz w:val="18"/>
                <w:szCs w:val="18"/>
              </w:rPr>
            </w:pPr>
          </w:p>
        </w:tc>
      </w:tr>
      <w:tr w:rsidR="00CD75A9" w14:paraId="47E07994" w14:textId="77777777">
        <w:tc>
          <w:tcPr>
            <w:tcW w:w="1809" w:type="dxa"/>
          </w:tcPr>
          <w:p w14:paraId="172C2AE0"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DEL.BRQ.01</w:t>
            </w:r>
          </w:p>
        </w:tc>
        <w:tc>
          <w:tcPr>
            <w:tcW w:w="7479" w:type="dxa"/>
          </w:tcPr>
          <w:p w14:paraId="147598FD"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Advise delivery date from receipt of order for Meter components sufficient to build, commission and to operate the Meter Network commercially</w:t>
            </w:r>
          </w:p>
        </w:tc>
        <w:tc>
          <w:tcPr>
            <w:tcW w:w="5562" w:type="dxa"/>
          </w:tcPr>
          <w:p w14:paraId="7E7ACB91" w14:textId="77777777" w:rsidR="00CD75A9" w:rsidRDefault="00CD75A9">
            <w:pPr>
              <w:pBdr>
                <w:top w:val="nil"/>
                <w:left w:val="nil"/>
                <w:bottom w:val="nil"/>
                <w:right w:val="nil"/>
                <w:between w:val="nil"/>
              </w:pBdr>
              <w:spacing w:line="240" w:lineRule="auto"/>
              <w:rPr>
                <w:color w:val="000000"/>
                <w:sz w:val="18"/>
                <w:szCs w:val="18"/>
              </w:rPr>
            </w:pPr>
          </w:p>
        </w:tc>
      </w:tr>
      <w:tr w:rsidR="00CD75A9" w14:paraId="4D0A491E" w14:textId="77777777">
        <w:tc>
          <w:tcPr>
            <w:tcW w:w="1809" w:type="dxa"/>
          </w:tcPr>
          <w:p w14:paraId="09A4FF02"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DEL.BRQ.02</w:t>
            </w:r>
          </w:p>
        </w:tc>
        <w:tc>
          <w:tcPr>
            <w:tcW w:w="7479" w:type="dxa"/>
          </w:tcPr>
          <w:p w14:paraId="19D793D8"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Flexibility to respond to “just in time” request for orders, to reconfigure meters in stock before shipment. </w:t>
            </w:r>
          </w:p>
        </w:tc>
        <w:tc>
          <w:tcPr>
            <w:tcW w:w="5562" w:type="dxa"/>
          </w:tcPr>
          <w:p w14:paraId="7E4F8E12" w14:textId="77777777" w:rsidR="00CD75A9" w:rsidRDefault="00CD75A9">
            <w:pPr>
              <w:pBdr>
                <w:top w:val="nil"/>
                <w:left w:val="nil"/>
                <w:bottom w:val="nil"/>
                <w:right w:val="nil"/>
                <w:between w:val="nil"/>
              </w:pBdr>
              <w:spacing w:line="240" w:lineRule="auto"/>
              <w:rPr>
                <w:color w:val="000000"/>
                <w:sz w:val="18"/>
                <w:szCs w:val="18"/>
              </w:rPr>
            </w:pPr>
          </w:p>
        </w:tc>
      </w:tr>
    </w:tbl>
    <w:p w14:paraId="1EA3D20D" w14:textId="4F20FEFF" w:rsidR="00CD75A9" w:rsidRDefault="00CD75A9">
      <w:pPr>
        <w:rPr>
          <w:rFonts w:ascii="Times New Roman" w:eastAsia="Times New Roman" w:hAnsi="Times New Roman" w:cs="Times New Roman"/>
          <w:b/>
          <w:sz w:val="24"/>
        </w:rPr>
      </w:pPr>
    </w:p>
    <w:p w14:paraId="0DBE0183" w14:textId="1B02859F" w:rsidR="00CD75A9" w:rsidRDefault="0077260B" w:rsidP="00B9631D">
      <w:pPr>
        <w:pStyle w:val="Style1-Heading2"/>
        <w:numPr>
          <w:ilvl w:val="1"/>
          <w:numId w:val="25"/>
        </w:numPr>
        <w:ind w:left="709"/>
      </w:pPr>
      <w:bookmarkStart w:id="10" w:name="_Toc112421869"/>
      <w:r>
        <w:t>Reference Sites</w:t>
      </w:r>
      <w:bookmarkEnd w:id="10"/>
    </w:p>
    <w:p w14:paraId="4D4CA853" w14:textId="77777777" w:rsidR="00CD75A9" w:rsidRDefault="00CD75A9">
      <w:pPr>
        <w:rPr>
          <w:rFonts w:ascii="Times New Roman" w:eastAsia="Times New Roman" w:hAnsi="Times New Roman" w:cs="Times New Roman"/>
        </w:rPr>
      </w:pPr>
    </w:p>
    <w:tbl>
      <w:tblPr>
        <w:tblStyle w:val="affffa"/>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9"/>
        <w:gridCol w:w="7479"/>
        <w:gridCol w:w="5562"/>
      </w:tblGrid>
      <w:tr w:rsidR="00CD75A9" w14:paraId="1C89279C" w14:textId="77777777">
        <w:tc>
          <w:tcPr>
            <w:tcW w:w="1809" w:type="dxa"/>
            <w:shd w:val="clear" w:color="auto" w:fill="BDBDC1"/>
          </w:tcPr>
          <w:p w14:paraId="10E258AA" w14:textId="77777777" w:rsidR="00CD75A9" w:rsidRDefault="00CD75A9">
            <w:pPr>
              <w:pBdr>
                <w:top w:val="nil"/>
                <w:left w:val="nil"/>
                <w:bottom w:val="nil"/>
                <w:right w:val="nil"/>
                <w:between w:val="nil"/>
              </w:pBdr>
              <w:spacing w:line="240" w:lineRule="auto"/>
              <w:rPr>
                <w:b/>
                <w:color w:val="000000"/>
                <w:sz w:val="18"/>
                <w:szCs w:val="18"/>
              </w:rPr>
            </w:pPr>
          </w:p>
        </w:tc>
        <w:tc>
          <w:tcPr>
            <w:tcW w:w="7479" w:type="dxa"/>
            <w:shd w:val="clear" w:color="auto" w:fill="BDBDC1"/>
          </w:tcPr>
          <w:p w14:paraId="5670236F" w14:textId="77777777" w:rsidR="00CD75A9" w:rsidRDefault="0077260B">
            <w:pPr>
              <w:pBdr>
                <w:top w:val="nil"/>
                <w:left w:val="nil"/>
                <w:bottom w:val="nil"/>
                <w:right w:val="nil"/>
                <w:between w:val="nil"/>
              </w:pBdr>
              <w:spacing w:line="240" w:lineRule="auto"/>
              <w:rPr>
                <w:b/>
                <w:color w:val="000000"/>
                <w:sz w:val="18"/>
                <w:szCs w:val="18"/>
              </w:rPr>
            </w:pPr>
            <w:r>
              <w:rPr>
                <w:b/>
                <w:color w:val="000000"/>
                <w:sz w:val="18"/>
                <w:szCs w:val="18"/>
              </w:rPr>
              <w:t>References</w:t>
            </w:r>
          </w:p>
        </w:tc>
        <w:tc>
          <w:tcPr>
            <w:tcW w:w="5562" w:type="dxa"/>
            <w:shd w:val="clear" w:color="auto" w:fill="BDBDC1"/>
          </w:tcPr>
          <w:p w14:paraId="270C4393" w14:textId="77777777" w:rsidR="00CD75A9" w:rsidRDefault="00CD75A9">
            <w:pPr>
              <w:pBdr>
                <w:top w:val="nil"/>
                <w:left w:val="nil"/>
                <w:bottom w:val="nil"/>
                <w:right w:val="nil"/>
                <w:between w:val="nil"/>
              </w:pBdr>
              <w:spacing w:line="240" w:lineRule="auto"/>
              <w:rPr>
                <w:b/>
                <w:color w:val="000000"/>
                <w:sz w:val="18"/>
                <w:szCs w:val="18"/>
              </w:rPr>
            </w:pPr>
          </w:p>
        </w:tc>
      </w:tr>
      <w:tr w:rsidR="00CD75A9" w14:paraId="2F311480" w14:textId="77777777">
        <w:tc>
          <w:tcPr>
            <w:tcW w:w="1809" w:type="dxa"/>
          </w:tcPr>
          <w:p w14:paraId="54C150E8"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REF.BRQ.01</w:t>
            </w:r>
          </w:p>
        </w:tc>
        <w:tc>
          <w:tcPr>
            <w:tcW w:w="7479" w:type="dxa"/>
          </w:tcPr>
          <w:p w14:paraId="1749A7D4" w14:textId="5FCDA0CA"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List 3 reference sites where </w:t>
            </w:r>
            <w:r w:rsidR="00905054">
              <w:rPr>
                <w:color w:val="000000"/>
                <w:sz w:val="18"/>
                <w:szCs w:val="18"/>
              </w:rPr>
              <w:t>the</w:t>
            </w:r>
            <w:r w:rsidR="00A81E81">
              <w:rPr>
                <w:color w:val="000000"/>
                <w:sz w:val="18"/>
                <w:szCs w:val="18"/>
              </w:rPr>
              <w:t xml:space="preserve"> PUB</w:t>
            </w:r>
            <w:r>
              <w:rPr>
                <w:color w:val="000000"/>
                <w:sz w:val="18"/>
                <w:szCs w:val="18"/>
              </w:rPr>
              <w:t xml:space="preserve"> can visit to view the </w:t>
            </w:r>
            <w:r w:rsidR="008239FF">
              <w:rPr>
                <w:color w:val="000000"/>
                <w:sz w:val="18"/>
                <w:szCs w:val="18"/>
              </w:rPr>
              <w:t xml:space="preserve">Prepay </w:t>
            </w:r>
            <w:r>
              <w:rPr>
                <w:color w:val="000000"/>
                <w:sz w:val="18"/>
                <w:szCs w:val="18"/>
              </w:rPr>
              <w:t xml:space="preserve">Meter technology being offered in commercial operation. </w:t>
            </w:r>
          </w:p>
          <w:p w14:paraId="7FB837CB" w14:textId="77777777" w:rsidR="00CD75A9" w:rsidRDefault="00CD75A9">
            <w:pPr>
              <w:pBdr>
                <w:top w:val="nil"/>
                <w:left w:val="nil"/>
                <w:bottom w:val="nil"/>
                <w:right w:val="nil"/>
                <w:between w:val="nil"/>
              </w:pBdr>
              <w:spacing w:line="240" w:lineRule="auto"/>
              <w:rPr>
                <w:color w:val="000000"/>
                <w:sz w:val="18"/>
                <w:szCs w:val="18"/>
              </w:rPr>
            </w:pPr>
          </w:p>
          <w:p w14:paraId="59416766"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Name of Client that has deployed technology and a brief description of the circumstances/drivers/market design</w:t>
            </w:r>
          </w:p>
          <w:p w14:paraId="3D288940"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Date when meters installed</w:t>
            </w:r>
          </w:p>
          <w:p w14:paraId="572623E1"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Volume installed</w:t>
            </w:r>
          </w:p>
          <w:p w14:paraId="6D3B6173" w14:textId="3F756222" w:rsidR="00CD75A9" w:rsidRDefault="0077260B">
            <w:pPr>
              <w:pBdr>
                <w:top w:val="nil"/>
                <w:left w:val="nil"/>
                <w:bottom w:val="nil"/>
                <w:right w:val="nil"/>
                <w:between w:val="nil"/>
              </w:pBdr>
              <w:spacing w:line="240" w:lineRule="auto"/>
              <w:rPr>
                <w:color w:val="000000"/>
                <w:sz w:val="18"/>
                <w:szCs w:val="18"/>
              </w:rPr>
            </w:pPr>
            <w:r>
              <w:rPr>
                <w:color w:val="000000"/>
                <w:sz w:val="18"/>
                <w:szCs w:val="18"/>
              </w:rPr>
              <w:t>Comm</w:t>
            </w:r>
            <w:r w:rsidR="00E849FC">
              <w:rPr>
                <w:color w:val="000000"/>
                <w:sz w:val="18"/>
                <w:szCs w:val="18"/>
              </w:rPr>
              <w:t>unication</w:t>
            </w:r>
            <w:r>
              <w:rPr>
                <w:color w:val="000000"/>
                <w:sz w:val="18"/>
                <w:szCs w:val="18"/>
              </w:rPr>
              <w:t xml:space="preserve">s </w:t>
            </w:r>
            <w:r w:rsidR="005C434A">
              <w:rPr>
                <w:color w:val="000000"/>
                <w:sz w:val="18"/>
                <w:szCs w:val="18"/>
              </w:rPr>
              <w:t>technology utilised, if applicable.</w:t>
            </w:r>
          </w:p>
          <w:p w14:paraId="1A167C81"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Failure rate</w:t>
            </w:r>
          </w:p>
          <w:p w14:paraId="59923DF6" w14:textId="13D435CF" w:rsidR="00CD75A9" w:rsidRDefault="0077260B" w:rsidP="00EB0D39">
            <w:pPr>
              <w:pBdr>
                <w:top w:val="nil"/>
                <w:left w:val="nil"/>
                <w:bottom w:val="nil"/>
                <w:right w:val="nil"/>
                <w:between w:val="nil"/>
              </w:pBdr>
              <w:spacing w:line="240" w:lineRule="auto"/>
              <w:rPr>
                <w:color w:val="000000"/>
                <w:sz w:val="18"/>
                <w:szCs w:val="18"/>
              </w:rPr>
            </w:pPr>
            <w:r>
              <w:rPr>
                <w:color w:val="000000"/>
                <w:sz w:val="18"/>
                <w:szCs w:val="18"/>
              </w:rPr>
              <w:t xml:space="preserve">Summary of business KPIs since deployment </w:t>
            </w:r>
          </w:p>
        </w:tc>
        <w:tc>
          <w:tcPr>
            <w:tcW w:w="5562" w:type="dxa"/>
          </w:tcPr>
          <w:p w14:paraId="5A5FFB1B" w14:textId="77777777" w:rsidR="00CD75A9" w:rsidRDefault="00CD75A9">
            <w:pPr>
              <w:pBdr>
                <w:top w:val="nil"/>
                <w:left w:val="nil"/>
                <w:bottom w:val="nil"/>
                <w:right w:val="nil"/>
                <w:between w:val="nil"/>
              </w:pBdr>
              <w:spacing w:line="240" w:lineRule="auto"/>
              <w:rPr>
                <w:color w:val="000000"/>
                <w:sz w:val="18"/>
                <w:szCs w:val="18"/>
              </w:rPr>
            </w:pPr>
          </w:p>
        </w:tc>
      </w:tr>
    </w:tbl>
    <w:p w14:paraId="08EC363D" w14:textId="77777777" w:rsidR="00CD75A9" w:rsidRDefault="00CD75A9">
      <w:pPr>
        <w:rPr>
          <w:rFonts w:ascii="Times New Roman" w:eastAsia="Times New Roman" w:hAnsi="Times New Roman" w:cs="Times New Roman"/>
          <w:sz w:val="24"/>
        </w:rPr>
      </w:pPr>
    </w:p>
    <w:p w14:paraId="68E97D6D" w14:textId="2F70DDA4" w:rsidR="00CD75A9" w:rsidRDefault="0077260B" w:rsidP="00B9631D">
      <w:pPr>
        <w:pStyle w:val="Style1-Heading2"/>
        <w:numPr>
          <w:ilvl w:val="1"/>
          <w:numId w:val="25"/>
        </w:numPr>
        <w:ind w:left="709" w:hanging="709"/>
      </w:pPr>
      <w:bookmarkStart w:id="11" w:name="_Toc112421870"/>
      <w:r>
        <w:t>Technology Roadmap</w:t>
      </w:r>
      <w:bookmarkEnd w:id="11"/>
    </w:p>
    <w:p w14:paraId="607DB26F" w14:textId="77777777" w:rsidR="00CD75A9" w:rsidRDefault="00CD75A9">
      <w:pPr>
        <w:rPr>
          <w:rFonts w:ascii="Times New Roman" w:eastAsia="Times New Roman" w:hAnsi="Times New Roman" w:cs="Times New Roman"/>
        </w:rPr>
      </w:pPr>
    </w:p>
    <w:tbl>
      <w:tblPr>
        <w:tblStyle w:val="affffb"/>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9"/>
        <w:gridCol w:w="7479"/>
        <w:gridCol w:w="5562"/>
      </w:tblGrid>
      <w:tr w:rsidR="00CD75A9" w14:paraId="3136BF2E" w14:textId="77777777">
        <w:tc>
          <w:tcPr>
            <w:tcW w:w="1809" w:type="dxa"/>
            <w:shd w:val="clear" w:color="auto" w:fill="D9D9D9"/>
          </w:tcPr>
          <w:p w14:paraId="5133457C" w14:textId="77777777" w:rsidR="00CD75A9" w:rsidRDefault="00CD75A9">
            <w:pPr>
              <w:pBdr>
                <w:top w:val="nil"/>
                <w:left w:val="nil"/>
                <w:bottom w:val="nil"/>
                <w:right w:val="nil"/>
                <w:between w:val="nil"/>
              </w:pBdr>
              <w:spacing w:line="240" w:lineRule="auto"/>
              <w:rPr>
                <w:b/>
                <w:color w:val="000000"/>
                <w:sz w:val="18"/>
                <w:szCs w:val="18"/>
              </w:rPr>
            </w:pPr>
          </w:p>
        </w:tc>
        <w:tc>
          <w:tcPr>
            <w:tcW w:w="7479" w:type="dxa"/>
            <w:shd w:val="clear" w:color="auto" w:fill="D9D9D9"/>
          </w:tcPr>
          <w:p w14:paraId="36FD74DF" w14:textId="77777777" w:rsidR="00CD75A9" w:rsidRDefault="0077260B">
            <w:pPr>
              <w:pBdr>
                <w:top w:val="nil"/>
                <w:left w:val="nil"/>
                <w:bottom w:val="nil"/>
                <w:right w:val="nil"/>
                <w:between w:val="nil"/>
              </w:pBdr>
              <w:spacing w:line="240" w:lineRule="auto"/>
              <w:rPr>
                <w:b/>
                <w:color w:val="000000"/>
                <w:sz w:val="18"/>
                <w:szCs w:val="18"/>
              </w:rPr>
            </w:pPr>
            <w:r>
              <w:rPr>
                <w:b/>
                <w:color w:val="000000"/>
                <w:sz w:val="18"/>
                <w:szCs w:val="18"/>
              </w:rPr>
              <w:t>Roadmap</w:t>
            </w:r>
          </w:p>
        </w:tc>
        <w:tc>
          <w:tcPr>
            <w:tcW w:w="5562" w:type="dxa"/>
            <w:shd w:val="clear" w:color="auto" w:fill="D9D9D9"/>
          </w:tcPr>
          <w:p w14:paraId="34796C26" w14:textId="77777777" w:rsidR="00CD75A9" w:rsidRDefault="00CD75A9">
            <w:pPr>
              <w:pBdr>
                <w:top w:val="nil"/>
                <w:left w:val="nil"/>
                <w:bottom w:val="nil"/>
                <w:right w:val="nil"/>
                <w:between w:val="nil"/>
              </w:pBdr>
              <w:spacing w:line="240" w:lineRule="auto"/>
              <w:rPr>
                <w:b/>
                <w:color w:val="000000"/>
                <w:sz w:val="18"/>
                <w:szCs w:val="18"/>
              </w:rPr>
            </w:pPr>
          </w:p>
        </w:tc>
      </w:tr>
      <w:tr w:rsidR="00CD75A9" w14:paraId="2A819EC9" w14:textId="77777777">
        <w:tc>
          <w:tcPr>
            <w:tcW w:w="1809" w:type="dxa"/>
          </w:tcPr>
          <w:p w14:paraId="1C51053B"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TRM.BRQ.01</w:t>
            </w:r>
          </w:p>
        </w:tc>
        <w:tc>
          <w:tcPr>
            <w:tcW w:w="7479" w:type="dxa"/>
          </w:tcPr>
          <w:p w14:paraId="6B4260C7" w14:textId="5CDEA077" w:rsidR="00CD75A9" w:rsidRDefault="0077260B">
            <w:pPr>
              <w:pBdr>
                <w:top w:val="nil"/>
                <w:left w:val="nil"/>
                <w:bottom w:val="nil"/>
                <w:right w:val="nil"/>
                <w:between w:val="nil"/>
              </w:pBdr>
              <w:spacing w:line="240" w:lineRule="auto"/>
              <w:rPr>
                <w:color w:val="000000"/>
                <w:sz w:val="18"/>
                <w:szCs w:val="18"/>
              </w:rPr>
            </w:pPr>
            <w:r>
              <w:rPr>
                <w:color w:val="000000"/>
                <w:sz w:val="18"/>
                <w:szCs w:val="18"/>
              </w:rPr>
              <w:t>Set out the temporal roadmap for the ongoing development of the Meter technology</w:t>
            </w:r>
          </w:p>
        </w:tc>
        <w:tc>
          <w:tcPr>
            <w:tcW w:w="5562" w:type="dxa"/>
          </w:tcPr>
          <w:p w14:paraId="6C87A2E8" w14:textId="77777777" w:rsidR="00CD75A9" w:rsidRDefault="00CD75A9">
            <w:pPr>
              <w:pBdr>
                <w:top w:val="nil"/>
                <w:left w:val="nil"/>
                <w:bottom w:val="nil"/>
                <w:right w:val="nil"/>
                <w:between w:val="nil"/>
              </w:pBdr>
              <w:spacing w:line="240" w:lineRule="auto"/>
              <w:rPr>
                <w:color w:val="000000"/>
                <w:sz w:val="18"/>
                <w:szCs w:val="18"/>
              </w:rPr>
            </w:pPr>
          </w:p>
        </w:tc>
      </w:tr>
    </w:tbl>
    <w:p w14:paraId="49B54C47" w14:textId="77777777" w:rsidR="00CD75A9" w:rsidRDefault="00CD75A9">
      <w:pPr>
        <w:rPr>
          <w:rFonts w:ascii="Times New Roman" w:eastAsia="Times New Roman" w:hAnsi="Times New Roman" w:cs="Times New Roman"/>
        </w:rPr>
        <w:sectPr w:rsidR="00CD75A9" w:rsidSect="00DE57D3">
          <w:pgSz w:w="16840" w:h="11907" w:orient="landscape"/>
          <w:pgMar w:top="1134" w:right="1134" w:bottom="1418" w:left="1134" w:header="720" w:footer="60" w:gutter="0"/>
          <w:cols w:space="720"/>
        </w:sectPr>
      </w:pPr>
    </w:p>
    <w:p w14:paraId="27EF7F8D" w14:textId="77777777" w:rsidR="00634265" w:rsidRDefault="00634265">
      <w:pPr>
        <w:pBdr>
          <w:top w:val="nil"/>
          <w:left w:val="nil"/>
          <w:bottom w:val="nil"/>
          <w:right w:val="nil"/>
          <w:between w:val="nil"/>
        </w:pBdr>
        <w:spacing w:after="120" w:line="240" w:lineRule="auto"/>
        <w:jc w:val="both"/>
        <w:rPr>
          <w:color w:val="000000"/>
          <w:sz w:val="22"/>
          <w:szCs w:val="22"/>
        </w:rPr>
      </w:pPr>
    </w:p>
    <w:p w14:paraId="67EB9F3B" w14:textId="77777777" w:rsidR="00CD75A9" w:rsidRDefault="0077260B" w:rsidP="00F95725">
      <w:pPr>
        <w:pStyle w:val="Style1-Heading1"/>
      </w:pPr>
      <w:bookmarkStart w:id="12" w:name="_Toc112421871"/>
      <w:r>
        <w:t>Vending Services</w:t>
      </w:r>
      <w:bookmarkEnd w:id="12"/>
      <w:r>
        <w:t xml:space="preserve"> </w:t>
      </w:r>
    </w:p>
    <w:p w14:paraId="55488CB3" w14:textId="77777777" w:rsidR="00CD75A9" w:rsidRDefault="00CD75A9">
      <w:pPr>
        <w:pBdr>
          <w:top w:val="nil"/>
          <w:left w:val="nil"/>
          <w:bottom w:val="nil"/>
          <w:right w:val="nil"/>
          <w:between w:val="nil"/>
        </w:pBdr>
        <w:spacing w:line="240" w:lineRule="auto"/>
        <w:rPr>
          <w:color w:val="000000"/>
          <w:sz w:val="22"/>
          <w:szCs w:val="22"/>
        </w:rPr>
      </w:pPr>
    </w:p>
    <w:p w14:paraId="5B4A88F1" w14:textId="68F5E295" w:rsidR="00CD75A9" w:rsidRDefault="0077260B" w:rsidP="00621EA3">
      <w:pPr>
        <w:pStyle w:val="Style1-Heading2"/>
        <w:numPr>
          <w:ilvl w:val="1"/>
          <w:numId w:val="22"/>
        </w:numPr>
        <w:ind w:left="709"/>
      </w:pPr>
      <w:bookmarkStart w:id="13" w:name="_Toc112421872"/>
      <w:r>
        <w:t xml:space="preserve">Core requirements for </w:t>
      </w:r>
      <w:r w:rsidR="00634265">
        <w:t>Prepay</w:t>
      </w:r>
      <w:r w:rsidR="009952F6">
        <w:t xml:space="preserve"> Meter</w:t>
      </w:r>
      <w:r>
        <w:t xml:space="preserve"> solutions</w:t>
      </w:r>
      <w:bookmarkEnd w:id="13"/>
    </w:p>
    <w:p w14:paraId="0B473CA8" w14:textId="77777777" w:rsidR="004275A0" w:rsidRPr="00481AC8" w:rsidRDefault="004275A0" w:rsidP="00481AC8">
      <w:pPr>
        <w:pBdr>
          <w:top w:val="nil"/>
          <w:left w:val="nil"/>
          <w:bottom w:val="nil"/>
          <w:right w:val="nil"/>
          <w:between w:val="nil"/>
        </w:pBdr>
        <w:rPr>
          <w:color w:val="000000"/>
          <w:sz w:val="22"/>
          <w:szCs w:val="22"/>
        </w:rPr>
      </w:pPr>
      <w:r w:rsidRPr="00481AC8">
        <w:rPr>
          <w:color w:val="000000"/>
          <w:sz w:val="22"/>
          <w:szCs w:val="22"/>
        </w:rPr>
        <w:t>For each question, proponents are requested to specify whether their solution meets the functionality that is required. In response to each question, please indicate in the space provided:</w:t>
      </w:r>
    </w:p>
    <w:p w14:paraId="3DC751FA" w14:textId="32D9CE51" w:rsidR="00D01941" w:rsidRDefault="00D01941" w:rsidP="00D01941"/>
    <w:tbl>
      <w:tblPr>
        <w:tblW w:w="0" w:type="auto"/>
        <w:tblInd w:w="1188" w:type="dxa"/>
        <w:tblLook w:val="01E0" w:firstRow="1" w:lastRow="1" w:firstColumn="1" w:lastColumn="1" w:noHBand="0" w:noVBand="0"/>
      </w:tblPr>
      <w:tblGrid>
        <w:gridCol w:w="2889"/>
        <w:gridCol w:w="6591"/>
      </w:tblGrid>
      <w:tr w:rsidR="00544A84" w:rsidRPr="003C3D51" w14:paraId="04C1E881" w14:textId="77777777" w:rsidTr="00022204">
        <w:tc>
          <w:tcPr>
            <w:tcW w:w="2889" w:type="dxa"/>
          </w:tcPr>
          <w:p w14:paraId="1583E15C" w14:textId="77777777" w:rsidR="00544A84" w:rsidRPr="00E4131E" w:rsidRDefault="00544A84" w:rsidP="00022204">
            <w:pPr>
              <w:pStyle w:val="BaseNormal"/>
              <w:rPr>
                <w:rFonts w:ascii="Times New Roman" w:hAnsi="Times New Roman"/>
                <w:b/>
                <w:sz w:val="24"/>
              </w:rPr>
            </w:pPr>
            <w:r w:rsidRPr="00E4131E">
              <w:rPr>
                <w:rFonts w:ascii="Times New Roman" w:hAnsi="Times New Roman"/>
                <w:b/>
                <w:sz w:val="24"/>
              </w:rPr>
              <w:t>F (Full)</w:t>
            </w:r>
          </w:p>
        </w:tc>
        <w:tc>
          <w:tcPr>
            <w:tcW w:w="6591" w:type="dxa"/>
          </w:tcPr>
          <w:p w14:paraId="7F69467B" w14:textId="77777777" w:rsidR="00544A84" w:rsidRPr="00E4131E" w:rsidRDefault="00544A84" w:rsidP="00022204">
            <w:pPr>
              <w:pStyle w:val="BaseNormal"/>
              <w:rPr>
                <w:rFonts w:ascii="Times New Roman" w:hAnsi="Times New Roman"/>
                <w:sz w:val="24"/>
              </w:rPr>
            </w:pPr>
            <w:r w:rsidRPr="00E4131E">
              <w:rPr>
                <w:rFonts w:ascii="Times New Roman" w:hAnsi="Times New Roman"/>
                <w:sz w:val="24"/>
              </w:rPr>
              <w:t>The solution meets 100% of the functionality requested and can be implemented now.</w:t>
            </w:r>
          </w:p>
        </w:tc>
      </w:tr>
      <w:tr w:rsidR="00544A84" w:rsidRPr="003C3D51" w14:paraId="7162473E" w14:textId="77777777" w:rsidTr="00022204">
        <w:tc>
          <w:tcPr>
            <w:tcW w:w="2889" w:type="dxa"/>
          </w:tcPr>
          <w:p w14:paraId="1E014E3E" w14:textId="77777777" w:rsidR="00544A84" w:rsidRPr="00E4131E" w:rsidRDefault="00544A84" w:rsidP="00022204">
            <w:pPr>
              <w:pStyle w:val="BaseNormal"/>
              <w:rPr>
                <w:rFonts w:ascii="Times New Roman" w:hAnsi="Times New Roman"/>
                <w:b/>
                <w:sz w:val="24"/>
              </w:rPr>
            </w:pPr>
            <w:r w:rsidRPr="00E4131E">
              <w:rPr>
                <w:rFonts w:ascii="Times New Roman" w:hAnsi="Times New Roman"/>
                <w:b/>
                <w:sz w:val="24"/>
              </w:rPr>
              <w:t>P (Partial)</w:t>
            </w:r>
          </w:p>
        </w:tc>
        <w:tc>
          <w:tcPr>
            <w:tcW w:w="6591" w:type="dxa"/>
          </w:tcPr>
          <w:p w14:paraId="33236EE6" w14:textId="77777777" w:rsidR="00544A84" w:rsidRPr="00E4131E" w:rsidRDefault="00544A84" w:rsidP="00022204">
            <w:pPr>
              <w:pStyle w:val="BaseNormal"/>
              <w:rPr>
                <w:rFonts w:ascii="Times New Roman" w:hAnsi="Times New Roman"/>
                <w:sz w:val="24"/>
              </w:rPr>
            </w:pPr>
            <w:r w:rsidRPr="00E4131E">
              <w:rPr>
                <w:rFonts w:ascii="Times New Roman" w:hAnsi="Times New Roman"/>
                <w:sz w:val="24"/>
              </w:rPr>
              <w:t>The solution is partially compliant with the requirement and would need additional work to bring it to 100% functional.</w:t>
            </w:r>
          </w:p>
        </w:tc>
      </w:tr>
      <w:tr w:rsidR="00544A84" w:rsidRPr="003C3D51" w14:paraId="6285E82A" w14:textId="77777777" w:rsidTr="00022204">
        <w:tc>
          <w:tcPr>
            <w:tcW w:w="2889" w:type="dxa"/>
          </w:tcPr>
          <w:p w14:paraId="6253FF9F" w14:textId="77777777" w:rsidR="00544A84" w:rsidRPr="00E4131E" w:rsidRDefault="00544A84" w:rsidP="00022204">
            <w:pPr>
              <w:pStyle w:val="BaseNormal"/>
              <w:rPr>
                <w:rFonts w:ascii="Times New Roman" w:hAnsi="Times New Roman"/>
                <w:b/>
                <w:sz w:val="24"/>
              </w:rPr>
            </w:pPr>
            <w:r w:rsidRPr="00E4131E">
              <w:rPr>
                <w:rFonts w:ascii="Times New Roman" w:hAnsi="Times New Roman"/>
                <w:b/>
                <w:sz w:val="24"/>
              </w:rPr>
              <w:t>NR (No but in Roadmap)</w:t>
            </w:r>
          </w:p>
        </w:tc>
        <w:tc>
          <w:tcPr>
            <w:tcW w:w="6591" w:type="dxa"/>
          </w:tcPr>
          <w:p w14:paraId="4B825865" w14:textId="77777777" w:rsidR="00544A84" w:rsidRPr="00E4131E" w:rsidRDefault="00544A84" w:rsidP="00022204">
            <w:pPr>
              <w:pStyle w:val="BaseNormal"/>
              <w:rPr>
                <w:rFonts w:ascii="Times New Roman" w:hAnsi="Times New Roman"/>
                <w:sz w:val="24"/>
              </w:rPr>
            </w:pPr>
            <w:r w:rsidRPr="00E4131E">
              <w:rPr>
                <w:rFonts w:ascii="Times New Roman" w:hAnsi="Times New Roman"/>
                <w:sz w:val="24"/>
              </w:rPr>
              <w:t>The current solution is not compliant with this requirement but is in the roadmap</w:t>
            </w:r>
            <w:r>
              <w:rPr>
                <w:rFonts w:ascii="Times New Roman" w:hAnsi="Times New Roman"/>
                <w:sz w:val="24"/>
              </w:rPr>
              <w:t xml:space="preserve"> for delivery within the next 3 years</w:t>
            </w:r>
          </w:p>
        </w:tc>
      </w:tr>
      <w:tr w:rsidR="00544A84" w:rsidRPr="003C3D51" w14:paraId="35BD90CD" w14:textId="77777777" w:rsidTr="00022204">
        <w:tc>
          <w:tcPr>
            <w:tcW w:w="2889" w:type="dxa"/>
          </w:tcPr>
          <w:p w14:paraId="46288C6B" w14:textId="77777777" w:rsidR="00544A84" w:rsidRPr="00E4131E" w:rsidRDefault="00544A84" w:rsidP="00022204">
            <w:pPr>
              <w:pStyle w:val="BaseNormal"/>
              <w:rPr>
                <w:rFonts w:ascii="Times New Roman" w:hAnsi="Times New Roman"/>
                <w:b/>
                <w:sz w:val="24"/>
              </w:rPr>
            </w:pPr>
            <w:r w:rsidRPr="00E4131E">
              <w:rPr>
                <w:rFonts w:ascii="Times New Roman" w:hAnsi="Times New Roman"/>
                <w:b/>
                <w:sz w:val="24"/>
              </w:rPr>
              <w:t>N (No)</w:t>
            </w:r>
          </w:p>
        </w:tc>
        <w:tc>
          <w:tcPr>
            <w:tcW w:w="6591" w:type="dxa"/>
          </w:tcPr>
          <w:p w14:paraId="1C9FB3B3" w14:textId="77777777" w:rsidR="00544A84" w:rsidRPr="00E4131E" w:rsidRDefault="00544A84" w:rsidP="00022204">
            <w:pPr>
              <w:pStyle w:val="BaseNormal"/>
              <w:rPr>
                <w:rFonts w:ascii="Times New Roman" w:hAnsi="Times New Roman"/>
                <w:sz w:val="24"/>
              </w:rPr>
            </w:pPr>
            <w:r w:rsidRPr="00E4131E">
              <w:rPr>
                <w:rFonts w:ascii="Times New Roman" w:hAnsi="Times New Roman"/>
                <w:sz w:val="24"/>
              </w:rPr>
              <w:t>The solution is not compliant with this requirement and it cannot be implemented.</w:t>
            </w:r>
          </w:p>
        </w:tc>
      </w:tr>
    </w:tbl>
    <w:p w14:paraId="68CCD7E8" w14:textId="77777777" w:rsidR="00544A84" w:rsidRDefault="00544A84" w:rsidP="00D01941"/>
    <w:p w14:paraId="55745E31" w14:textId="77777777" w:rsidR="00CD75A9" w:rsidRDefault="00CD75A9">
      <w:pPr>
        <w:pBdr>
          <w:top w:val="nil"/>
          <w:left w:val="nil"/>
          <w:bottom w:val="nil"/>
          <w:right w:val="nil"/>
          <w:between w:val="nil"/>
        </w:pBdr>
        <w:spacing w:line="240" w:lineRule="auto"/>
        <w:rPr>
          <w:color w:val="000000"/>
          <w:sz w:val="22"/>
          <w:szCs w:val="22"/>
        </w:rPr>
      </w:pPr>
    </w:p>
    <w:tbl>
      <w:tblPr>
        <w:tblStyle w:val="affffff1"/>
        <w:tblW w:w="139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26"/>
        <w:gridCol w:w="4100"/>
        <w:gridCol w:w="1470"/>
        <w:gridCol w:w="6960"/>
      </w:tblGrid>
      <w:tr w:rsidR="00CD75A9" w14:paraId="11FFEFF9" w14:textId="77777777">
        <w:trPr>
          <w:tblHeader/>
        </w:trPr>
        <w:tc>
          <w:tcPr>
            <w:tcW w:w="5526" w:type="dxa"/>
            <w:gridSpan w:val="2"/>
            <w:shd w:val="clear" w:color="auto" w:fill="BDBDC1"/>
          </w:tcPr>
          <w:p w14:paraId="6C4E5311" w14:textId="77777777" w:rsidR="00CD75A9" w:rsidRDefault="0077260B" w:rsidP="000D5D78">
            <w:pPr>
              <w:pBdr>
                <w:top w:val="nil"/>
                <w:left w:val="nil"/>
                <w:bottom w:val="nil"/>
                <w:right w:val="nil"/>
                <w:between w:val="nil"/>
              </w:pBdr>
              <w:spacing w:line="240" w:lineRule="auto"/>
              <w:jc w:val="center"/>
              <w:rPr>
                <w:b/>
                <w:color w:val="000000"/>
                <w:sz w:val="18"/>
                <w:szCs w:val="18"/>
              </w:rPr>
            </w:pPr>
            <w:r>
              <w:rPr>
                <w:b/>
                <w:color w:val="000000"/>
                <w:sz w:val="18"/>
                <w:szCs w:val="18"/>
              </w:rPr>
              <w:t>Vending Channel and Vending System Business Requirements</w:t>
            </w:r>
          </w:p>
        </w:tc>
        <w:tc>
          <w:tcPr>
            <w:tcW w:w="1470" w:type="dxa"/>
            <w:shd w:val="clear" w:color="auto" w:fill="BDBDC1"/>
          </w:tcPr>
          <w:p w14:paraId="13D5A824" w14:textId="77777777" w:rsidR="00CD75A9" w:rsidRDefault="0077260B" w:rsidP="000D5D78">
            <w:pPr>
              <w:pBdr>
                <w:top w:val="nil"/>
                <w:left w:val="nil"/>
                <w:bottom w:val="nil"/>
                <w:right w:val="nil"/>
                <w:between w:val="nil"/>
              </w:pBdr>
              <w:spacing w:line="240" w:lineRule="auto"/>
              <w:jc w:val="center"/>
              <w:rPr>
                <w:b/>
                <w:color w:val="000000"/>
                <w:sz w:val="18"/>
                <w:szCs w:val="18"/>
              </w:rPr>
            </w:pPr>
            <w:r>
              <w:rPr>
                <w:b/>
                <w:color w:val="000000"/>
                <w:sz w:val="18"/>
                <w:szCs w:val="18"/>
              </w:rPr>
              <w:t>Response</w:t>
            </w:r>
          </w:p>
          <w:p w14:paraId="06A03563" w14:textId="77777777" w:rsidR="00CD75A9" w:rsidRDefault="0077260B" w:rsidP="000D5D78">
            <w:pPr>
              <w:pBdr>
                <w:top w:val="nil"/>
                <w:left w:val="nil"/>
                <w:bottom w:val="nil"/>
                <w:right w:val="nil"/>
                <w:between w:val="nil"/>
              </w:pBdr>
              <w:spacing w:line="240" w:lineRule="auto"/>
              <w:jc w:val="center"/>
              <w:rPr>
                <w:b/>
                <w:color w:val="000000"/>
                <w:sz w:val="18"/>
                <w:szCs w:val="18"/>
              </w:rPr>
            </w:pPr>
            <w:r>
              <w:rPr>
                <w:b/>
                <w:color w:val="000000"/>
                <w:sz w:val="18"/>
                <w:szCs w:val="18"/>
              </w:rPr>
              <w:t>(F/P/NR/N)</w:t>
            </w:r>
          </w:p>
        </w:tc>
        <w:tc>
          <w:tcPr>
            <w:tcW w:w="6960" w:type="dxa"/>
            <w:shd w:val="clear" w:color="auto" w:fill="BDBDC1"/>
          </w:tcPr>
          <w:p w14:paraId="4B2CD54E" w14:textId="77777777" w:rsidR="00CD75A9" w:rsidRDefault="0077260B" w:rsidP="000D5D78">
            <w:pPr>
              <w:pBdr>
                <w:top w:val="nil"/>
                <w:left w:val="nil"/>
                <w:bottom w:val="nil"/>
                <w:right w:val="nil"/>
                <w:between w:val="nil"/>
              </w:pBdr>
              <w:spacing w:line="240" w:lineRule="auto"/>
              <w:jc w:val="center"/>
              <w:rPr>
                <w:b/>
                <w:color w:val="000000"/>
                <w:sz w:val="18"/>
                <w:szCs w:val="18"/>
              </w:rPr>
            </w:pPr>
            <w:r>
              <w:rPr>
                <w:b/>
                <w:color w:val="000000"/>
                <w:sz w:val="18"/>
                <w:szCs w:val="18"/>
              </w:rPr>
              <w:t>Response Detail</w:t>
            </w:r>
          </w:p>
        </w:tc>
      </w:tr>
      <w:tr w:rsidR="00CD75A9" w14:paraId="5191E535" w14:textId="77777777">
        <w:tc>
          <w:tcPr>
            <w:tcW w:w="13956" w:type="dxa"/>
            <w:gridSpan w:val="4"/>
            <w:shd w:val="clear" w:color="auto" w:fill="auto"/>
          </w:tcPr>
          <w:p w14:paraId="22A5E6BF" w14:textId="77777777" w:rsidR="00CD75A9" w:rsidRDefault="0077260B">
            <w:pPr>
              <w:pBdr>
                <w:top w:val="nil"/>
                <w:left w:val="nil"/>
                <w:bottom w:val="nil"/>
                <w:right w:val="nil"/>
                <w:between w:val="nil"/>
              </w:pBdr>
              <w:spacing w:line="240" w:lineRule="auto"/>
              <w:rPr>
                <w:b/>
                <w:i/>
                <w:color w:val="000000"/>
                <w:sz w:val="18"/>
                <w:szCs w:val="18"/>
              </w:rPr>
            </w:pPr>
            <w:r>
              <w:rPr>
                <w:b/>
                <w:i/>
                <w:color w:val="000000"/>
                <w:sz w:val="18"/>
                <w:szCs w:val="18"/>
              </w:rPr>
              <w:t>Vending Channel</w:t>
            </w:r>
          </w:p>
        </w:tc>
      </w:tr>
      <w:tr w:rsidR="00CD75A9" w14:paraId="5CEC962D" w14:textId="77777777">
        <w:tc>
          <w:tcPr>
            <w:tcW w:w="1426" w:type="dxa"/>
            <w:shd w:val="clear" w:color="auto" w:fill="auto"/>
          </w:tcPr>
          <w:p w14:paraId="65130874"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Core.BRQ.01</w:t>
            </w:r>
          </w:p>
        </w:tc>
        <w:tc>
          <w:tcPr>
            <w:tcW w:w="4100" w:type="dxa"/>
            <w:shd w:val="clear" w:color="auto" w:fill="auto"/>
          </w:tcPr>
          <w:p w14:paraId="2638410E"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Ability to provide an extensive network of accessible prepay vending merchants across Kiribati that complies with international standards on secure financial transactions.</w:t>
            </w:r>
          </w:p>
        </w:tc>
        <w:tc>
          <w:tcPr>
            <w:tcW w:w="1470" w:type="dxa"/>
            <w:shd w:val="clear" w:color="auto" w:fill="auto"/>
          </w:tcPr>
          <w:p w14:paraId="572473AD" w14:textId="77777777" w:rsidR="00CD75A9" w:rsidRDefault="00CD75A9">
            <w:pPr>
              <w:pBdr>
                <w:top w:val="nil"/>
                <w:left w:val="nil"/>
                <w:bottom w:val="nil"/>
                <w:right w:val="nil"/>
                <w:between w:val="nil"/>
              </w:pBdr>
              <w:spacing w:line="240" w:lineRule="auto"/>
              <w:rPr>
                <w:color w:val="000000"/>
                <w:sz w:val="18"/>
                <w:szCs w:val="18"/>
              </w:rPr>
            </w:pPr>
          </w:p>
        </w:tc>
        <w:tc>
          <w:tcPr>
            <w:tcW w:w="6960" w:type="dxa"/>
            <w:shd w:val="clear" w:color="auto" w:fill="auto"/>
          </w:tcPr>
          <w:p w14:paraId="2C769987" w14:textId="77777777" w:rsidR="00CD75A9" w:rsidRDefault="00CD75A9">
            <w:pPr>
              <w:pBdr>
                <w:top w:val="nil"/>
                <w:left w:val="nil"/>
                <w:bottom w:val="nil"/>
                <w:right w:val="nil"/>
                <w:between w:val="nil"/>
              </w:pBdr>
              <w:spacing w:line="240" w:lineRule="auto"/>
              <w:rPr>
                <w:color w:val="000000"/>
                <w:sz w:val="18"/>
                <w:szCs w:val="18"/>
              </w:rPr>
            </w:pPr>
          </w:p>
        </w:tc>
      </w:tr>
      <w:tr w:rsidR="00CD75A9" w14:paraId="06514A9F" w14:textId="77777777">
        <w:tc>
          <w:tcPr>
            <w:tcW w:w="1426" w:type="dxa"/>
            <w:shd w:val="clear" w:color="auto" w:fill="auto"/>
          </w:tcPr>
          <w:p w14:paraId="7B4A16C8"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Core.BRQ.02</w:t>
            </w:r>
          </w:p>
        </w:tc>
        <w:tc>
          <w:tcPr>
            <w:tcW w:w="4100" w:type="dxa"/>
            <w:shd w:val="clear" w:color="auto" w:fill="auto"/>
          </w:tcPr>
          <w:p w14:paraId="64590013"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Ability to provide electronic vending channels such as mobile-wallet, SMS and web vending that complies with international standards on secure electronic financial transactions.</w:t>
            </w:r>
          </w:p>
        </w:tc>
        <w:tc>
          <w:tcPr>
            <w:tcW w:w="1470" w:type="dxa"/>
            <w:shd w:val="clear" w:color="auto" w:fill="auto"/>
          </w:tcPr>
          <w:p w14:paraId="4564B7D6" w14:textId="77777777" w:rsidR="00CD75A9" w:rsidRDefault="00CD75A9">
            <w:pPr>
              <w:pBdr>
                <w:top w:val="nil"/>
                <w:left w:val="nil"/>
                <w:bottom w:val="nil"/>
                <w:right w:val="nil"/>
                <w:between w:val="nil"/>
              </w:pBdr>
              <w:spacing w:line="240" w:lineRule="auto"/>
              <w:rPr>
                <w:color w:val="000000"/>
                <w:sz w:val="18"/>
                <w:szCs w:val="18"/>
              </w:rPr>
            </w:pPr>
          </w:p>
        </w:tc>
        <w:tc>
          <w:tcPr>
            <w:tcW w:w="6960" w:type="dxa"/>
            <w:shd w:val="clear" w:color="auto" w:fill="auto"/>
          </w:tcPr>
          <w:p w14:paraId="43ED6BE7" w14:textId="77777777" w:rsidR="00CD75A9" w:rsidRDefault="00CD75A9">
            <w:pPr>
              <w:pBdr>
                <w:top w:val="nil"/>
                <w:left w:val="nil"/>
                <w:bottom w:val="nil"/>
                <w:right w:val="nil"/>
                <w:between w:val="nil"/>
              </w:pBdr>
              <w:spacing w:line="240" w:lineRule="auto"/>
              <w:rPr>
                <w:color w:val="000000"/>
                <w:sz w:val="18"/>
                <w:szCs w:val="18"/>
              </w:rPr>
            </w:pPr>
          </w:p>
        </w:tc>
      </w:tr>
      <w:tr w:rsidR="00CD75A9" w14:paraId="2B36D860" w14:textId="77777777">
        <w:tc>
          <w:tcPr>
            <w:tcW w:w="1426" w:type="dxa"/>
            <w:shd w:val="clear" w:color="auto" w:fill="auto"/>
          </w:tcPr>
          <w:p w14:paraId="77A87719"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lastRenderedPageBreak/>
              <w:t>Core.BRQ.03</w:t>
            </w:r>
          </w:p>
        </w:tc>
        <w:tc>
          <w:tcPr>
            <w:tcW w:w="4100" w:type="dxa"/>
            <w:shd w:val="clear" w:color="auto" w:fill="auto"/>
            <w:vAlign w:val="center"/>
          </w:tcPr>
          <w:p w14:paraId="14EDE2E9"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Provide a mechanism where it is simple for any person to top-up the desired account:</w:t>
            </w:r>
          </w:p>
          <w:p w14:paraId="0526BC9F"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 Confirmation of successful payment to the party making the payment and the account holder</w:t>
            </w:r>
          </w:p>
        </w:tc>
        <w:tc>
          <w:tcPr>
            <w:tcW w:w="1470" w:type="dxa"/>
            <w:shd w:val="clear" w:color="auto" w:fill="auto"/>
          </w:tcPr>
          <w:p w14:paraId="3A1EC72D" w14:textId="77777777" w:rsidR="00CD75A9" w:rsidRDefault="00CD75A9">
            <w:pPr>
              <w:pBdr>
                <w:top w:val="nil"/>
                <w:left w:val="nil"/>
                <w:bottom w:val="nil"/>
                <w:right w:val="nil"/>
                <w:between w:val="nil"/>
              </w:pBdr>
              <w:spacing w:line="240" w:lineRule="auto"/>
              <w:rPr>
                <w:color w:val="000000"/>
                <w:sz w:val="18"/>
                <w:szCs w:val="18"/>
              </w:rPr>
            </w:pPr>
          </w:p>
        </w:tc>
        <w:tc>
          <w:tcPr>
            <w:tcW w:w="6960" w:type="dxa"/>
            <w:shd w:val="clear" w:color="auto" w:fill="auto"/>
          </w:tcPr>
          <w:p w14:paraId="49CBD1A7" w14:textId="77777777" w:rsidR="00CD75A9" w:rsidRDefault="00CD75A9">
            <w:pPr>
              <w:pBdr>
                <w:top w:val="nil"/>
                <w:left w:val="nil"/>
                <w:bottom w:val="nil"/>
                <w:right w:val="nil"/>
                <w:between w:val="nil"/>
              </w:pBdr>
              <w:spacing w:line="240" w:lineRule="auto"/>
              <w:rPr>
                <w:color w:val="000000"/>
                <w:sz w:val="18"/>
                <w:szCs w:val="18"/>
              </w:rPr>
            </w:pPr>
          </w:p>
        </w:tc>
      </w:tr>
      <w:tr w:rsidR="00CD75A9" w14:paraId="2CD86793" w14:textId="77777777">
        <w:tc>
          <w:tcPr>
            <w:tcW w:w="1426" w:type="dxa"/>
            <w:shd w:val="clear" w:color="auto" w:fill="auto"/>
          </w:tcPr>
          <w:p w14:paraId="72179325"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Core.BRQ.04</w:t>
            </w:r>
          </w:p>
        </w:tc>
        <w:tc>
          <w:tcPr>
            <w:tcW w:w="4100" w:type="dxa"/>
            <w:shd w:val="clear" w:color="auto" w:fill="auto"/>
            <w:vAlign w:val="center"/>
          </w:tcPr>
          <w:p w14:paraId="0D74DC18"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Channels must be available to customers to purchase and apply top-up credit to their accounts 24/7</w:t>
            </w:r>
          </w:p>
        </w:tc>
        <w:tc>
          <w:tcPr>
            <w:tcW w:w="1470" w:type="dxa"/>
            <w:shd w:val="clear" w:color="auto" w:fill="auto"/>
          </w:tcPr>
          <w:p w14:paraId="572C3CB0" w14:textId="77777777" w:rsidR="00CD75A9" w:rsidRDefault="00CD75A9">
            <w:pPr>
              <w:pBdr>
                <w:top w:val="nil"/>
                <w:left w:val="nil"/>
                <w:bottom w:val="nil"/>
                <w:right w:val="nil"/>
                <w:between w:val="nil"/>
              </w:pBdr>
              <w:spacing w:line="240" w:lineRule="auto"/>
              <w:rPr>
                <w:color w:val="000000"/>
                <w:sz w:val="18"/>
                <w:szCs w:val="18"/>
              </w:rPr>
            </w:pPr>
          </w:p>
        </w:tc>
        <w:tc>
          <w:tcPr>
            <w:tcW w:w="6960" w:type="dxa"/>
            <w:shd w:val="clear" w:color="auto" w:fill="auto"/>
          </w:tcPr>
          <w:p w14:paraId="57212013" w14:textId="77777777" w:rsidR="00CD75A9" w:rsidRDefault="00CD75A9">
            <w:pPr>
              <w:pBdr>
                <w:top w:val="nil"/>
                <w:left w:val="nil"/>
                <w:bottom w:val="nil"/>
                <w:right w:val="nil"/>
                <w:between w:val="nil"/>
              </w:pBdr>
              <w:spacing w:line="240" w:lineRule="auto"/>
              <w:rPr>
                <w:color w:val="000000"/>
                <w:sz w:val="18"/>
                <w:szCs w:val="18"/>
              </w:rPr>
            </w:pPr>
          </w:p>
        </w:tc>
      </w:tr>
      <w:tr w:rsidR="00CD75A9" w14:paraId="589A7EA2" w14:textId="77777777">
        <w:tc>
          <w:tcPr>
            <w:tcW w:w="1426" w:type="dxa"/>
            <w:shd w:val="clear" w:color="auto" w:fill="auto"/>
          </w:tcPr>
          <w:p w14:paraId="050A30BF"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Core.BRQ.05</w:t>
            </w:r>
          </w:p>
        </w:tc>
        <w:tc>
          <w:tcPr>
            <w:tcW w:w="4100" w:type="dxa"/>
            <w:shd w:val="clear" w:color="auto" w:fill="auto"/>
            <w:vAlign w:val="center"/>
          </w:tcPr>
          <w:p w14:paraId="72FCC7A8" w14:textId="67675EB1"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Customers will always have two top-up channels available to them. This allows the customer to be always able to top-up in the event that the one of the channels  are unavailable </w:t>
            </w:r>
            <w:r w:rsidR="00094FD5">
              <w:rPr>
                <w:color w:val="000000"/>
                <w:sz w:val="18"/>
                <w:szCs w:val="18"/>
              </w:rPr>
              <w:t>e.g.</w:t>
            </w:r>
            <w:r>
              <w:rPr>
                <w:color w:val="000000"/>
                <w:sz w:val="18"/>
                <w:szCs w:val="18"/>
              </w:rPr>
              <w:t xml:space="preserve"> if the mobile or merchant network is down, customers can still top-up through the call centre or through an IVR channel </w:t>
            </w:r>
          </w:p>
        </w:tc>
        <w:tc>
          <w:tcPr>
            <w:tcW w:w="1470" w:type="dxa"/>
            <w:shd w:val="clear" w:color="auto" w:fill="auto"/>
          </w:tcPr>
          <w:p w14:paraId="668461AE" w14:textId="77777777" w:rsidR="00CD75A9" w:rsidRDefault="00CD75A9">
            <w:pPr>
              <w:pBdr>
                <w:top w:val="nil"/>
                <w:left w:val="nil"/>
                <w:bottom w:val="nil"/>
                <w:right w:val="nil"/>
                <w:between w:val="nil"/>
              </w:pBdr>
              <w:spacing w:line="240" w:lineRule="auto"/>
              <w:rPr>
                <w:color w:val="000000"/>
                <w:sz w:val="18"/>
                <w:szCs w:val="18"/>
              </w:rPr>
            </w:pPr>
          </w:p>
        </w:tc>
        <w:tc>
          <w:tcPr>
            <w:tcW w:w="6960" w:type="dxa"/>
            <w:shd w:val="clear" w:color="auto" w:fill="auto"/>
          </w:tcPr>
          <w:p w14:paraId="7FA42E8B" w14:textId="77777777" w:rsidR="00CD75A9" w:rsidRDefault="00CD75A9">
            <w:pPr>
              <w:pBdr>
                <w:top w:val="nil"/>
                <w:left w:val="nil"/>
                <w:bottom w:val="nil"/>
                <w:right w:val="nil"/>
                <w:between w:val="nil"/>
              </w:pBdr>
              <w:spacing w:line="240" w:lineRule="auto"/>
              <w:rPr>
                <w:color w:val="000000"/>
                <w:sz w:val="18"/>
                <w:szCs w:val="18"/>
              </w:rPr>
            </w:pPr>
          </w:p>
        </w:tc>
      </w:tr>
      <w:tr w:rsidR="00CD75A9" w14:paraId="1FE56B86" w14:textId="77777777">
        <w:tc>
          <w:tcPr>
            <w:tcW w:w="1426" w:type="dxa"/>
            <w:shd w:val="clear" w:color="auto" w:fill="auto"/>
          </w:tcPr>
          <w:p w14:paraId="39F8FBAC"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Core.BRQ.06</w:t>
            </w:r>
          </w:p>
        </w:tc>
        <w:tc>
          <w:tcPr>
            <w:tcW w:w="4100" w:type="dxa"/>
            <w:shd w:val="clear" w:color="auto" w:fill="auto"/>
            <w:vAlign w:val="center"/>
          </w:tcPr>
          <w:p w14:paraId="1FDBC1C3" w14:textId="7EC5FBE5"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There will be incentives for customers to top-up through channels with a cheaper cost to serve for </w:t>
            </w:r>
            <w:r w:rsidR="00A81E81">
              <w:rPr>
                <w:color w:val="000000"/>
                <w:sz w:val="18"/>
                <w:szCs w:val="18"/>
              </w:rPr>
              <w:t>the PUB</w:t>
            </w:r>
          </w:p>
        </w:tc>
        <w:tc>
          <w:tcPr>
            <w:tcW w:w="1470" w:type="dxa"/>
            <w:shd w:val="clear" w:color="auto" w:fill="auto"/>
          </w:tcPr>
          <w:p w14:paraId="4CA52C3B" w14:textId="77777777" w:rsidR="00CD75A9" w:rsidRDefault="00CD75A9">
            <w:pPr>
              <w:pBdr>
                <w:top w:val="nil"/>
                <w:left w:val="nil"/>
                <w:bottom w:val="nil"/>
                <w:right w:val="nil"/>
                <w:between w:val="nil"/>
              </w:pBdr>
              <w:spacing w:line="240" w:lineRule="auto"/>
              <w:rPr>
                <w:color w:val="000000"/>
                <w:sz w:val="18"/>
                <w:szCs w:val="18"/>
              </w:rPr>
            </w:pPr>
          </w:p>
        </w:tc>
        <w:tc>
          <w:tcPr>
            <w:tcW w:w="6960" w:type="dxa"/>
            <w:shd w:val="clear" w:color="auto" w:fill="auto"/>
          </w:tcPr>
          <w:p w14:paraId="779EBDD4" w14:textId="77777777" w:rsidR="00CD75A9" w:rsidRDefault="00CD75A9">
            <w:pPr>
              <w:pBdr>
                <w:top w:val="nil"/>
                <w:left w:val="nil"/>
                <w:bottom w:val="nil"/>
                <w:right w:val="nil"/>
                <w:between w:val="nil"/>
              </w:pBdr>
              <w:spacing w:line="240" w:lineRule="auto"/>
              <w:rPr>
                <w:color w:val="000000"/>
                <w:sz w:val="18"/>
                <w:szCs w:val="18"/>
              </w:rPr>
            </w:pPr>
          </w:p>
        </w:tc>
      </w:tr>
      <w:tr w:rsidR="00CD75A9" w14:paraId="5C038D96" w14:textId="77777777">
        <w:tc>
          <w:tcPr>
            <w:tcW w:w="1426" w:type="dxa"/>
            <w:shd w:val="clear" w:color="auto" w:fill="auto"/>
          </w:tcPr>
          <w:p w14:paraId="3F5AB0BF"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Core.BRQ.07</w:t>
            </w:r>
          </w:p>
        </w:tc>
        <w:tc>
          <w:tcPr>
            <w:tcW w:w="4100" w:type="dxa"/>
            <w:shd w:val="clear" w:color="auto" w:fill="auto"/>
            <w:vAlign w:val="center"/>
          </w:tcPr>
          <w:p w14:paraId="153B6AA7"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Minimum and maximum limits for customer top-ups must be adjustable</w:t>
            </w:r>
          </w:p>
        </w:tc>
        <w:tc>
          <w:tcPr>
            <w:tcW w:w="1470" w:type="dxa"/>
            <w:shd w:val="clear" w:color="auto" w:fill="auto"/>
          </w:tcPr>
          <w:p w14:paraId="23774549" w14:textId="77777777" w:rsidR="00CD75A9" w:rsidRDefault="00CD75A9">
            <w:pPr>
              <w:pBdr>
                <w:top w:val="nil"/>
                <w:left w:val="nil"/>
                <w:bottom w:val="nil"/>
                <w:right w:val="nil"/>
                <w:between w:val="nil"/>
              </w:pBdr>
              <w:spacing w:line="240" w:lineRule="auto"/>
              <w:rPr>
                <w:color w:val="000000"/>
                <w:sz w:val="18"/>
                <w:szCs w:val="18"/>
              </w:rPr>
            </w:pPr>
          </w:p>
        </w:tc>
        <w:tc>
          <w:tcPr>
            <w:tcW w:w="6960" w:type="dxa"/>
            <w:shd w:val="clear" w:color="auto" w:fill="auto"/>
          </w:tcPr>
          <w:p w14:paraId="31A9D956" w14:textId="77777777" w:rsidR="00CD75A9" w:rsidRDefault="00CD75A9">
            <w:pPr>
              <w:pBdr>
                <w:top w:val="nil"/>
                <w:left w:val="nil"/>
                <w:bottom w:val="nil"/>
                <w:right w:val="nil"/>
                <w:between w:val="nil"/>
              </w:pBdr>
              <w:spacing w:line="240" w:lineRule="auto"/>
              <w:rPr>
                <w:color w:val="000000"/>
                <w:sz w:val="18"/>
                <w:szCs w:val="18"/>
              </w:rPr>
            </w:pPr>
          </w:p>
        </w:tc>
      </w:tr>
      <w:tr w:rsidR="00CD75A9" w14:paraId="533FF00F" w14:textId="77777777">
        <w:tc>
          <w:tcPr>
            <w:tcW w:w="1426" w:type="dxa"/>
            <w:shd w:val="clear" w:color="auto" w:fill="auto"/>
          </w:tcPr>
          <w:p w14:paraId="0F5B8910"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Core.BRQ.08</w:t>
            </w:r>
          </w:p>
        </w:tc>
        <w:tc>
          <w:tcPr>
            <w:tcW w:w="4100" w:type="dxa"/>
            <w:shd w:val="clear" w:color="auto" w:fill="auto"/>
            <w:vAlign w:val="center"/>
          </w:tcPr>
          <w:p w14:paraId="45A5EEEC"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Top-up incentives must be configurable by channel and amount</w:t>
            </w:r>
          </w:p>
        </w:tc>
        <w:tc>
          <w:tcPr>
            <w:tcW w:w="1470" w:type="dxa"/>
            <w:shd w:val="clear" w:color="auto" w:fill="auto"/>
          </w:tcPr>
          <w:p w14:paraId="09CBB1D9" w14:textId="77777777" w:rsidR="00CD75A9" w:rsidRDefault="00CD75A9">
            <w:pPr>
              <w:pBdr>
                <w:top w:val="nil"/>
                <w:left w:val="nil"/>
                <w:bottom w:val="nil"/>
                <w:right w:val="nil"/>
                <w:between w:val="nil"/>
              </w:pBdr>
              <w:spacing w:line="240" w:lineRule="auto"/>
              <w:rPr>
                <w:color w:val="000000"/>
                <w:sz w:val="18"/>
                <w:szCs w:val="18"/>
              </w:rPr>
            </w:pPr>
          </w:p>
        </w:tc>
        <w:tc>
          <w:tcPr>
            <w:tcW w:w="6960" w:type="dxa"/>
            <w:shd w:val="clear" w:color="auto" w:fill="auto"/>
          </w:tcPr>
          <w:p w14:paraId="66728AB3" w14:textId="77777777" w:rsidR="00CD75A9" w:rsidRDefault="00CD75A9">
            <w:pPr>
              <w:pBdr>
                <w:top w:val="nil"/>
                <w:left w:val="nil"/>
                <w:bottom w:val="nil"/>
                <w:right w:val="nil"/>
                <w:between w:val="nil"/>
              </w:pBdr>
              <w:spacing w:line="240" w:lineRule="auto"/>
              <w:rPr>
                <w:color w:val="000000"/>
                <w:sz w:val="18"/>
                <w:szCs w:val="18"/>
              </w:rPr>
            </w:pPr>
          </w:p>
        </w:tc>
      </w:tr>
      <w:tr w:rsidR="00CD75A9" w14:paraId="0D33483C" w14:textId="77777777">
        <w:tc>
          <w:tcPr>
            <w:tcW w:w="1426" w:type="dxa"/>
            <w:shd w:val="clear" w:color="auto" w:fill="auto"/>
          </w:tcPr>
          <w:p w14:paraId="56E95307"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Core.BRQ.09</w:t>
            </w:r>
          </w:p>
        </w:tc>
        <w:tc>
          <w:tcPr>
            <w:tcW w:w="4100" w:type="dxa"/>
            <w:shd w:val="clear" w:color="auto" w:fill="auto"/>
            <w:vAlign w:val="center"/>
          </w:tcPr>
          <w:p w14:paraId="50231CBE" w14:textId="2D8002A4"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Security of information and systems is to adhere to all </w:t>
            </w:r>
            <w:r w:rsidR="00A81E81">
              <w:rPr>
                <w:color w:val="000000"/>
                <w:sz w:val="18"/>
                <w:szCs w:val="18"/>
              </w:rPr>
              <w:t>the PUB</w:t>
            </w:r>
            <w:r>
              <w:rPr>
                <w:color w:val="000000"/>
                <w:sz w:val="18"/>
                <w:szCs w:val="18"/>
              </w:rPr>
              <w:t xml:space="preserve"> standards and policies</w:t>
            </w:r>
          </w:p>
        </w:tc>
        <w:tc>
          <w:tcPr>
            <w:tcW w:w="1470" w:type="dxa"/>
            <w:shd w:val="clear" w:color="auto" w:fill="auto"/>
          </w:tcPr>
          <w:p w14:paraId="6E127FC2" w14:textId="77777777" w:rsidR="00CD75A9" w:rsidRDefault="00CD75A9">
            <w:pPr>
              <w:pBdr>
                <w:top w:val="nil"/>
                <w:left w:val="nil"/>
                <w:bottom w:val="nil"/>
                <w:right w:val="nil"/>
                <w:between w:val="nil"/>
              </w:pBdr>
              <w:spacing w:line="240" w:lineRule="auto"/>
              <w:rPr>
                <w:color w:val="000000"/>
                <w:sz w:val="18"/>
                <w:szCs w:val="18"/>
              </w:rPr>
            </w:pPr>
          </w:p>
        </w:tc>
        <w:tc>
          <w:tcPr>
            <w:tcW w:w="6960" w:type="dxa"/>
            <w:shd w:val="clear" w:color="auto" w:fill="auto"/>
          </w:tcPr>
          <w:p w14:paraId="56BC3467" w14:textId="77777777" w:rsidR="00CD75A9" w:rsidRDefault="00CD75A9">
            <w:pPr>
              <w:pBdr>
                <w:top w:val="nil"/>
                <w:left w:val="nil"/>
                <w:bottom w:val="nil"/>
                <w:right w:val="nil"/>
                <w:between w:val="nil"/>
              </w:pBdr>
              <w:spacing w:line="240" w:lineRule="auto"/>
              <w:rPr>
                <w:color w:val="000000"/>
                <w:sz w:val="18"/>
                <w:szCs w:val="18"/>
              </w:rPr>
            </w:pPr>
          </w:p>
        </w:tc>
      </w:tr>
      <w:tr w:rsidR="00CD75A9" w14:paraId="1CAFB856" w14:textId="77777777">
        <w:tc>
          <w:tcPr>
            <w:tcW w:w="13956" w:type="dxa"/>
            <w:gridSpan w:val="4"/>
            <w:shd w:val="clear" w:color="auto" w:fill="auto"/>
          </w:tcPr>
          <w:p w14:paraId="0366E018" w14:textId="77777777" w:rsidR="00CD75A9" w:rsidRDefault="0077260B">
            <w:pPr>
              <w:pBdr>
                <w:top w:val="nil"/>
                <w:left w:val="nil"/>
                <w:bottom w:val="nil"/>
                <w:right w:val="nil"/>
                <w:between w:val="nil"/>
              </w:pBdr>
              <w:spacing w:line="240" w:lineRule="auto"/>
              <w:rPr>
                <w:b/>
                <w:i/>
                <w:color w:val="000000"/>
                <w:sz w:val="18"/>
                <w:szCs w:val="18"/>
              </w:rPr>
            </w:pPr>
            <w:r>
              <w:rPr>
                <w:b/>
                <w:i/>
                <w:color w:val="000000"/>
                <w:sz w:val="18"/>
                <w:szCs w:val="18"/>
              </w:rPr>
              <w:t>Vending System</w:t>
            </w:r>
          </w:p>
        </w:tc>
      </w:tr>
      <w:tr w:rsidR="00CD75A9" w14:paraId="7B256E35" w14:textId="77777777">
        <w:tc>
          <w:tcPr>
            <w:tcW w:w="1426" w:type="dxa"/>
            <w:shd w:val="clear" w:color="auto" w:fill="auto"/>
          </w:tcPr>
          <w:p w14:paraId="1C3F76E3"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Core.BRQ.10</w:t>
            </w:r>
          </w:p>
        </w:tc>
        <w:tc>
          <w:tcPr>
            <w:tcW w:w="4100" w:type="dxa"/>
            <w:shd w:val="clear" w:color="auto" w:fill="auto"/>
          </w:tcPr>
          <w:p w14:paraId="49C0AC6B"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Ability to securely receive financial transactions from PoS (merchant or electronic vending), log the transaction and transmit to bank/clearing house.</w:t>
            </w:r>
          </w:p>
        </w:tc>
        <w:tc>
          <w:tcPr>
            <w:tcW w:w="1470" w:type="dxa"/>
            <w:shd w:val="clear" w:color="auto" w:fill="auto"/>
          </w:tcPr>
          <w:p w14:paraId="7FA3696C" w14:textId="77777777" w:rsidR="00CD75A9" w:rsidRDefault="00CD75A9">
            <w:pPr>
              <w:pBdr>
                <w:top w:val="nil"/>
                <w:left w:val="nil"/>
                <w:bottom w:val="nil"/>
                <w:right w:val="nil"/>
                <w:between w:val="nil"/>
              </w:pBdr>
              <w:spacing w:line="240" w:lineRule="auto"/>
              <w:rPr>
                <w:color w:val="000000"/>
                <w:sz w:val="18"/>
                <w:szCs w:val="18"/>
              </w:rPr>
            </w:pPr>
          </w:p>
        </w:tc>
        <w:tc>
          <w:tcPr>
            <w:tcW w:w="6960" w:type="dxa"/>
            <w:shd w:val="clear" w:color="auto" w:fill="auto"/>
          </w:tcPr>
          <w:p w14:paraId="3B104B4C" w14:textId="77777777" w:rsidR="00CD75A9" w:rsidRDefault="00CD75A9">
            <w:pPr>
              <w:pBdr>
                <w:top w:val="nil"/>
                <w:left w:val="nil"/>
                <w:bottom w:val="nil"/>
                <w:right w:val="nil"/>
                <w:between w:val="nil"/>
              </w:pBdr>
              <w:spacing w:line="240" w:lineRule="auto"/>
              <w:rPr>
                <w:color w:val="000000"/>
                <w:sz w:val="18"/>
                <w:szCs w:val="18"/>
              </w:rPr>
            </w:pPr>
          </w:p>
        </w:tc>
      </w:tr>
      <w:tr w:rsidR="00CD75A9" w14:paraId="2AEC11D9" w14:textId="77777777">
        <w:tc>
          <w:tcPr>
            <w:tcW w:w="1426" w:type="dxa"/>
            <w:shd w:val="clear" w:color="auto" w:fill="auto"/>
          </w:tcPr>
          <w:p w14:paraId="6601F205"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Core.BRQ.11</w:t>
            </w:r>
          </w:p>
        </w:tc>
        <w:tc>
          <w:tcPr>
            <w:tcW w:w="4100" w:type="dxa"/>
            <w:shd w:val="clear" w:color="auto" w:fill="auto"/>
          </w:tcPr>
          <w:p w14:paraId="73AE92F0"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Ability to configure rules and messages for approved/declined transactions.</w:t>
            </w:r>
          </w:p>
          <w:p w14:paraId="0B47FB53"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Rules such as “Transaction Types allowed per Vending Channel and authorisation level</w:t>
            </w:r>
          </w:p>
          <w:p w14:paraId="638155A0" w14:textId="41B64068"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 (</w:t>
            </w:r>
            <w:r w:rsidR="0015440B">
              <w:rPr>
                <w:color w:val="000000"/>
                <w:sz w:val="18"/>
                <w:szCs w:val="18"/>
              </w:rPr>
              <w:t>e.g.</w:t>
            </w:r>
            <w:r>
              <w:rPr>
                <w:color w:val="000000"/>
                <w:sz w:val="18"/>
                <w:szCs w:val="18"/>
              </w:rPr>
              <w:t xml:space="preserve"> Standard, Goodwill)”</w:t>
            </w:r>
          </w:p>
          <w:p w14:paraId="73BEB6FC" w14:textId="07D1AAD4"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Note: Goodwill is different from Emergency Credit. Emergency Credit is applied and </w:t>
            </w:r>
            <w:r>
              <w:rPr>
                <w:color w:val="000000"/>
                <w:sz w:val="18"/>
                <w:szCs w:val="18"/>
              </w:rPr>
              <w:lastRenderedPageBreak/>
              <w:t xml:space="preserve">governed by the rules in the Prepayment Management system which is an allowed “IOU” for the customer while Goodwill transaction is a straight free vending transaction generated by </w:t>
            </w:r>
            <w:r w:rsidR="00A81E81">
              <w:rPr>
                <w:color w:val="000000"/>
                <w:sz w:val="18"/>
                <w:szCs w:val="18"/>
              </w:rPr>
              <w:t>the PUB</w:t>
            </w:r>
            <w:r>
              <w:rPr>
                <w:color w:val="000000"/>
                <w:sz w:val="18"/>
                <w:szCs w:val="18"/>
              </w:rPr>
              <w:t xml:space="preserve"> to the customer for some valid reason. This will typically just be allowed for Web vending using a </w:t>
            </w:r>
            <w:r w:rsidR="00A81E81">
              <w:rPr>
                <w:color w:val="000000"/>
                <w:sz w:val="18"/>
                <w:szCs w:val="18"/>
              </w:rPr>
              <w:t>PUB</w:t>
            </w:r>
            <w:r>
              <w:rPr>
                <w:color w:val="000000"/>
                <w:sz w:val="18"/>
                <w:szCs w:val="18"/>
              </w:rPr>
              <w:t xml:space="preserve"> supervisor ID. </w:t>
            </w:r>
          </w:p>
        </w:tc>
        <w:tc>
          <w:tcPr>
            <w:tcW w:w="1470" w:type="dxa"/>
            <w:shd w:val="clear" w:color="auto" w:fill="auto"/>
          </w:tcPr>
          <w:p w14:paraId="767ED5E8" w14:textId="77777777" w:rsidR="00CD75A9" w:rsidRDefault="00CD75A9">
            <w:pPr>
              <w:pBdr>
                <w:top w:val="nil"/>
                <w:left w:val="nil"/>
                <w:bottom w:val="nil"/>
                <w:right w:val="nil"/>
                <w:between w:val="nil"/>
              </w:pBdr>
              <w:spacing w:line="240" w:lineRule="auto"/>
              <w:rPr>
                <w:color w:val="000000"/>
                <w:sz w:val="18"/>
                <w:szCs w:val="18"/>
              </w:rPr>
            </w:pPr>
          </w:p>
        </w:tc>
        <w:tc>
          <w:tcPr>
            <w:tcW w:w="6960" w:type="dxa"/>
            <w:shd w:val="clear" w:color="auto" w:fill="auto"/>
          </w:tcPr>
          <w:p w14:paraId="7AE128ED" w14:textId="77777777" w:rsidR="00CD75A9" w:rsidRDefault="00CD75A9">
            <w:pPr>
              <w:pBdr>
                <w:top w:val="nil"/>
                <w:left w:val="nil"/>
                <w:bottom w:val="nil"/>
                <w:right w:val="nil"/>
                <w:between w:val="nil"/>
              </w:pBdr>
              <w:spacing w:line="240" w:lineRule="auto"/>
              <w:rPr>
                <w:color w:val="000000"/>
                <w:sz w:val="18"/>
                <w:szCs w:val="18"/>
              </w:rPr>
            </w:pPr>
          </w:p>
        </w:tc>
      </w:tr>
      <w:tr w:rsidR="00CD75A9" w14:paraId="507212BC" w14:textId="77777777">
        <w:tc>
          <w:tcPr>
            <w:tcW w:w="1426" w:type="dxa"/>
            <w:shd w:val="clear" w:color="auto" w:fill="auto"/>
          </w:tcPr>
          <w:p w14:paraId="3D756E26"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Core.BRQ.12</w:t>
            </w:r>
          </w:p>
        </w:tc>
        <w:tc>
          <w:tcPr>
            <w:tcW w:w="4100" w:type="dxa"/>
            <w:shd w:val="clear" w:color="auto" w:fill="auto"/>
          </w:tcPr>
          <w:p w14:paraId="5D0F8A1C"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Ability to ensure financial transaction is cleared prior to sending transaction request to the Prepayment Management System</w:t>
            </w:r>
          </w:p>
        </w:tc>
        <w:tc>
          <w:tcPr>
            <w:tcW w:w="1470" w:type="dxa"/>
            <w:shd w:val="clear" w:color="auto" w:fill="auto"/>
          </w:tcPr>
          <w:p w14:paraId="38323A00" w14:textId="77777777" w:rsidR="00CD75A9" w:rsidRDefault="00CD75A9">
            <w:pPr>
              <w:pBdr>
                <w:top w:val="nil"/>
                <w:left w:val="nil"/>
                <w:bottom w:val="nil"/>
                <w:right w:val="nil"/>
                <w:between w:val="nil"/>
              </w:pBdr>
              <w:spacing w:line="240" w:lineRule="auto"/>
              <w:rPr>
                <w:color w:val="000000"/>
                <w:sz w:val="18"/>
                <w:szCs w:val="18"/>
              </w:rPr>
            </w:pPr>
          </w:p>
        </w:tc>
        <w:tc>
          <w:tcPr>
            <w:tcW w:w="6960" w:type="dxa"/>
            <w:shd w:val="clear" w:color="auto" w:fill="auto"/>
          </w:tcPr>
          <w:p w14:paraId="79E7E611" w14:textId="77777777" w:rsidR="00CD75A9" w:rsidRDefault="00CD75A9">
            <w:pPr>
              <w:pBdr>
                <w:top w:val="nil"/>
                <w:left w:val="nil"/>
                <w:bottom w:val="nil"/>
                <w:right w:val="nil"/>
                <w:between w:val="nil"/>
              </w:pBdr>
              <w:spacing w:line="240" w:lineRule="auto"/>
              <w:rPr>
                <w:color w:val="000000"/>
                <w:sz w:val="18"/>
                <w:szCs w:val="18"/>
              </w:rPr>
            </w:pPr>
          </w:p>
        </w:tc>
      </w:tr>
      <w:tr w:rsidR="00CD75A9" w14:paraId="536CF174" w14:textId="77777777">
        <w:tc>
          <w:tcPr>
            <w:tcW w:w="1426" w:type="dxa"/>
            <w:shd w:val="clear" w:color="auto" w:fill="auto"/>
          </w:tcPr>
          <w:p w14:paraId="43459A2D"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Core.BRQ.13</w:t>
            </w:r>
          </w:p>
        </w:tc>
        <w:tc>
          <w:tcPr>
            <w:tcW w:w="4100" w:type="dxa"/>
            <w:shd w:val="clear" w:color="auto" w:fill="auto"/>
          </w:tcPr>
          <w:p w14:paraId="60388F0E"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Ability to have secure interface with the following:</w:t>
            </w:r>
          </w:p>
          <w:p w14:paraId="74D4FCB3"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Vending Channels</w:t>
            </w:r>
          </w:p>
          <w:p w14:paraId="29EF5F75"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Banks/ Financial Clearing House</w:t>
            </w:r>
          </w:p>
          <w:p w14:paraId="5F2DCBDE" w14:textId="759B07FE"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Prepayment Management System of </w:t>
            </w:r>
            <w:r w:rsidR="00A81E81">
              <w:rPr>
                <w:color w:val="000000"/>
                <w:sz w:val="18"/>
                <w:szCs w:val="18"/>
              </w:rPr>
              <w:t>the PUB</w:t>
            </w:r>
          </w:p>
        </w:tc>
        <w:tc>
          <w:tcPr>
            <w:tcW w:w="1470" w:type="dxa"/>
            <w:shd w:val="clear" w:color="auto" w:fill="auto"/>
          </w:tcPr>
          <w:p w14:paraId="7AF2DE9C" w14:textId="77777777" w:rsidR="00CD75A9" w:rsidRDefault="00CD75A9">
            <w:pPr>
              <w:pBdr>
                <w:top w:val="nil"/>
                <w:left w:val="nil"/>
                <w:bottom w:val="nil"/>
                <w:right w:val="nil"/>
                <w:between w:val="nil"/>
              </w:pBdr>
              <w:spacing w:line="240" w:lineRule="auto"/>
              <w:rPr>
                <w:color w:val="000000"/>
                <w:sz w:val="18"/>
                <w:szCs w:val="18"/>
              </w:rPr>
            </w:pPr>
          </w:p>
        </w:tc>
        <w:tc>
          <w:tcPr>
            <w:tcW w:w="6960" w:type="dxa"/>
            <w:shd w:val="clear" w:color="auto" w:fill="auto"/>
          </w:tcPr>
          <w:p w14:paraId="5252F424" w14:textId="77777777" w:rsidR="00CD75A9" w:rsidRDefault="00CD75A9">
            <w:pPr>
              <w:pBdr>
                <w:top w:val="nil"/>
                <w:left w:val="nil"/>
                <w:bottom w:val="nil"/>
                <w:right w:val="nil"/>
                <w:between w:val="nil"/>
              </w:pBdr>
              <w:spacing w:line="240" w:lineRule="auto"/>
              <w:rPr>
                <w:color w:val="000000"/>
                <w:sz w:val="18"/>
                <w:szCs w:val="18"/>
              </w:rPr>
            </w:pPr>
          </w:p>
        </w:tc>
      </w:tr>
      <w:tr w:rsidR="00CD75A9" w14:paraId="54075069" w14:textId="77777777">
        <w:tc>
          <w:tcPr>
            <w:tcW w:w="1426" w:type="dxa"/>
            <w:shd w:val="clear" w:color="auto" w:fill="auto"/>
          </w:tcPr>
          <w:p w14:paraId="1577C9F5"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Core.BRQ.14</w:t>
            </w:r>
          </w:p>
        </w:tc>
        <w:tc>
          <w:tcPr>
            <w:tcW w:w="4100" w:type="dxa"/>
            <w:shd w:val="clear" w:color="auto" w:fill="auto"/>
          </w:tcPr>
          <w:p w14:paraId="2F8B752D"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Ability to offer Offshore remittance vending service against identified electricity meter   </w:t>
            </w:r>
          </w:p>
        </w:tc>
        <w:tc>
          <w:tcPr>
            <w:tcW w:w="1470" w:type="dxa"/>
            <w:shd w:val="clear" w:color="auto" w:fill="auto"/>
          </w:tcPr>
          <w:p w14:paraId="141B0988" w14:textId="77777777" w:rsidR="00CD75A9" w:rsidRDefault="00CD75A9">
            <w:pPr>
              <w:pBdr>
                <w:top w:val="nil"/>
                <w:left w:val="nil"/>
                <w:bottom w:val="nil"/>
                <w:right w:val="nil"/>
                <w:between w:val="nil"/>
              </w:pBdr>
              <w:spacing w:line="240" w:lineRule="auto"/>
              <w:rPr>
                <w:color w:val="000000"/>
                <w:sz w:val="18"/>
                <w:szCs w:val="18"/>
              </w:rPr>
            </w:pPr>
          </w:p>
        </w:tc>
        <w:tc>
          <w:tcPr>
            <w:tcW w:w="6960" w:type="dxa"/>
            <w:shd w:val="clear" w:color="auto" w:fill="auto"/>
          </w:tcPr>
          <w:p w14:paraId="6C495323" w14:textId="77777777" w:rsidR="00CD75A9" w:rsidRDefault="00CD75A9">
            <w:pPr>
              <w:pBdr>
                <w:top w:val="nil"/>
                <w:left w:val="nil"/>
                <w:bottom w:val="nil"/>
                <w:right w:val="nil"/>
                <w:between w:val="nil"/>
              </w:pBdr>
              <w:spacing w:line="240" w:lineRule="auto"/>
              <w:rPr>
                <w:color w:val="000000"/>
                <w:sz w:val="18"/>
                <w:szCs w:val="18"/>
              </w:rPr>
            </w:pPr>
          </w:p>
        </w:tc>
      </w:tr>
      <w:tr w:rsidR="00CD75A9" w14:paraId="19F55175" w14:textId="77777777">
        <w:tc>
          <w:tcPr>
            <w:tcW w:w="1426" w:type="dxa"/>
            <w:shd w:val="clear" w:color="auto" w:fill="auto"/>
          </w:tcPr>
          <w:p w14:paraId="37A4BF29"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Core.BRQ15</w:t>
            </w:r>
          </w:p>
        </w:tc>
        <w:tc>
          <w:tcPr>
            <w:tcW w:w="4100" w:type="dxa"/>
            <w:shd w:val="clear" w:color="auto" w:fill="auto"/>
            <w:vAlign w:val="center"/>
          </w:tcPr>
          <w:p w14:paraId="46465AC4"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Ability to generate reports such as:</w:t>
            </w:r>
          </w:p>
          <w:p w14:paraId="1414E700"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Failed Top-ups by Meter Numbers</w:t>
            </w:r>
          </w:p>
          <w:p w14:paraId="00EE9DA8"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Vending trend reports by amount, by frequency, by merchant location, by vending channel, by time</w:t>
            </w:r>
          </w:p>
          <w:p w14:paraId="5D22E16A"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Ad hoc reporting</w:t>
            </w:r>
          </w:p>
        </w:tc>
        <w:tc>
          <w:tcPr>
            <w:tcW w:w="1470" w:type="dxa"/>
            <w:shd w:val="clear" w:color="auto" w:fill="auto"/>
          </w:tcPr>
          <w:p w14:paraId="1E2E7FDF" w14:textId="77777777" w:rsidR="00CD75A9" w:rsidRDefault="00CD75A9">
            <w:pPr>
              <w:pBdr>
                <w:top w:val="nil"/>
                <w:left w:val="nil"/>
                <w:bottom w:val="nil"/>
                <w:right w:val="nil"/>
                <w:between w:val="nil"/>
              </w:pBdr>
              <w:spacing w:line="240" w:lineRule="auto"/>
              <w:rPr>
                <w:color w:val="000000"/>
                <w:sz w:val="18"/>
                <w:szCs w:val="18"/>
              </w:rPr>
            </w:pPr>
          </w:p>
        </w:tc>
        <w:tc>
          <w:tcPr>
            <w:tcW w:w="6960" w:type="dxa"/>
            <w:shd w:val="clear" w:color="auto" w:fill="auto"/>
          </w:tcPr>
          <w:p w14:paraId="78EC3D37" w14:textId="77777777" w:rsidR="00CD75A9" w:rsidRDefault="00CD75A9">
            <w:pPr>
              <w:pBdr>
                <w:top w:val="nil"/>
                <w:left w:val="nil"/>
                <w:bottom w:val="nil"/>
                <w:right w:val="nil"/>
                <w:between w:val="nil"/>
              </w:pBdr>
              <w:spacing w:line="240" w:lineRule="auto"/>
              <w:rPr>
                <w:color w:val="000000"/>
                <w:sz w:val="18"/>
                <w:szCs w:val="18"/>
              </w:rPr>
            </w:pPr>
          </w:p>
        </w:tc>
      </w:tr>
    </w:tbl>
    <w:p w14:paraId="7342AD53" w14:textId="02F53E18" w:rsidR="00CD75A9" w:rsidRDefault="00CD75A9">
      <w:pPr>
        <w:jc w:val="both"/>
      </w:pPr>
    </w:p>
    <w:p w14:paraId="74A9CC43" w14:textId="0D822A81" w:rsidR="00CD75A9" w:rsidRDefault="0077260B" w:rsidP="00642230">
      <w:pPr>
        <w:pStyle w:val="Style1-Heading2"/>
        <w:numPr>
          <w:ilvl w:val="1"/>
          <w:numId w:val="22"/>
        </w:numPr>
        <w:ind w:left="709"/>
      </w:pPr>
      <w:bookmarkStart w:id="14" w:name="_Toc112421873"/>
      <w:r>
        <w:t>Specific Requirements</w:t>
      </w:r>
      <w:bookmarkEnd w:id="14"/>
    </w:p>
    <w:p w14:paraId="310E0C05" w14:textId="77777777" w:rsidR="00CD75A9" w:rsidRDefault="00CD75A9">
      <w:pPr>
        <w:ind w:left="360"/>
      </w:pPr>
    </w:p>
    <w:p w14:paraId="02EFF8F5" w14:textId="3F637EA1" w:rsidR="00CD75A9" w:rsidRDefault="00F65172" w:rsidP="00CF00F8">
      <w:pPr>
        <w:pBdr>
          <w:top w:val="nil"/>
          <w:left w:val="nil"/>
          <w:bottom w:val="nil"/>
          <w:right w:val="nil"/>
          <w:between w:val="nil"/>
        </w:pBdr>
        <w:spacing w:line="240" w:lineRule="auto"/>
        <w:jc w:val="both"/>
        <w:rPr>
          <w:color w:val="000000"/>
          <w:sz w:val="22"/>
          <w:szCs w:val="22"/>
        </w:rPr>
      </w:pPr>
      <w:r>
        <w:rPr>
          <w:color w:val="000000"/>
          <w:sz w:val="22"/>
          <w:szCs w:val="22"/>
        </w:rPr>
        <w:t>T</w:t>
      </w:r>
      <w:r w:rsidR="0077260B">
        <w:rPr>
          <w:color w:val="000000"/>
          <w:sz w:val="22"/>
          <w:szCs w:val="22"/>
        </w:rPr>
        <w:t xml:space="preserve">he prepay meter manages the decrementation of $credit within the meter as electricity is being consumed. The meter itself will enforce the automatic disconnection when the zero or negative credit (e.g. emergency credit) has been consumed. The meter likewise automatically reconnects supply once credit top-up via STS token is entered into the meter. There are certain rules for non-disconnection windows (such as weekends and holidays that are configured in the meter based on </w:t>
      </w:r>
      <w:r w:rsidR="00A81E81">
        <w:rPr>
          <w:color w:val="000000"/>
          <w:sz w:val="22"/>
          <w:szCs w:val="22"/>
        </w:rPr>
        <w:t>the PUB</w:t>
      </w:r>
      <w:r w:rsidR="0077260B">
        <w:rPr>
          <w:color w:val="000000"/>
          <w:sz w:val="22"/>
          <w:szCs w:val="22"/>
        </w:rPr>
        <w:t>’s business rules). Therefore, a key requirement for the vending channel and vending system is the ability to receive payment and provide the prepay token to the customer. The meter itself provides information on remaining credit.</w:t>
      </w:r>
    </w:p>
    <w:p w14:paraId="4B2E7A03" w14:textId="77777777" w:rsidR="00CD75A9" w:rsidRDefault="00CD75A9">
      <w:pPr>
        <w:pBdr>
          <w:top w:val="nil"/>
          <w:left w:val="nil"/>
          <w:bottom w:val="nil"/>
          <w:right w:val="nil"/>
          <w:between w:val="nil"/>
        </w:pBdr>
        <w:spacing w:after="120" w:line="240" w:lineRule="auto"/>
        <w:jc w:val="both"/>
        <w:rPr>
          <w:sz w:val="22"/>
          <w:szCs w:val="22"/>
        </w:rPr>
      </w:pPr>
    </w:p>
    <w:tbl>
      <w:tblPr>
        <w:tblStyle w:val="affffff2"/>
        <w:tblW w:w="13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20"/>
        <w:gridCol w:w="4102"/>
        <w:gridCol w:w="1455"/>
        <w:gridCol w:w="6975"/>
      </w:tblGrid>
      <w:tr w:rsidR="00CD75A9" w14:paraId="0937BAB4" w14:textId="77777777">
        <w:trPr>
          <w:tblHeader/>
        </w:trPr>
        <w:tc>
          <w:tcPr>
            <w:tcW w:w="5522" w:type="dxa"/>
            <w:gridSpan w:val="2"/>
            <w:shd w:val="clear" w:color="auto" w:fill="BDBDC1"/>
          </w:tcPr>
          <w:p w14:paraId="510BA8F9" w14:textId="77777777" w:rsidR="00CD75A9" w:rsidRDefault="0077260B">
            <w:pPr>
              <w:pBdr>
                <w:top w:val="nil"/>
                <w:left w:val="nil"/>
                <w:bottom w:val="nil"/>
                <w:right w:val="nil"/>
                <w:between w:val="nil"/>
              </w:pBdr>
              <w:spacing w:line="240" w:lineRule="auto"/>
              <w:rPr>
                <w:b/>
                <w:color w:val="000000"/>
                <w:sz w:val="18"/>
                <w:szCs w:val="18"/>
              </w:rPr>
            </w:pPr>
            <w:r>
              <w:rPr>
                <w:b/>
                <w:color w:val="000000"/>
                <w:sz w:val="18"/>
                <w:szCs w:val="18"/>
              </w:rPr>
              <w:lastRenderedPageBreak/>
              <w:t>Vending Channel and Vending System Business Requirements</w:t>
            </w:r>
          </w:p>
        </w:tc>
        <w:tc>
          <w:tcPr>
            <w:tcW w:w="1455" w:type="dxa"/>
            <w:shd w:val="clear" w:color="auto" w:fill="BDBDC1"/>
          </w:tcPr>
          <w:p w14:paraId="475E27CE" w14:textId="77777777" w:rsidR="00CD75A9" w:rsidRDefault="0077260B">
            <w:pPr>
              <w:pBdr>
                <w:top w:val="nil"/>
                <w:left w:val="nil"/>
                <w:bottom w:val="nil"/>
                <w:right w:val="nil"/>
                <w:between w:val="nil"/>
              </w:pBdr>
              <w:spacing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Response</w:t>
            </w:r>
          </w:p>
          <w:p w14:paraId="0229F164" w14:textId="77777777" w:rsidR="00CD75A9" w:rsidRDefault="0077260B">
            <w:pPr>
              <w:pBdr>
                <w:top w:val="nil"/>
                <w:left w:val="nil"/>
                <w:bottom w:val="nil"/>
                <w:right w:val="nil"/>
                <w:between w:val="nil"/>
              </w:pBdr>
              <w:spacing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(F/P/NR/N)</w:t>
            </w:r>
          </w:p>
        </w:tc>
        <w:tc>
          <w:tcPr>
            <w:tcW w:w="6975" w:type="dxa"/>
            <w:shd w:val="clear" w:color="auto" w:fill="BDBDC1"/>
          </w:tcPr>
          <w:p w14:paraId="1E1E3DDB" w14:textId="77777777" w:rsidR="00CD75A9" w:rsidRDefault="0077260B">
            <w:pPr>
              <w:pBdr>
                <w:top w:val="nil"/>
                <w:left w:val="nil"/>
                <w:bottom w:val="nil"/>
                <w:right w:val="nil"/>
                <w:between w:val="nil"/>
              </w:pBdr>
              <w:spacing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Response Detail</w:t>
            </w:r>
          </w:p>
        </w:tc>
      </w:tr>
      <w:tr w:rsidR="00CD75A9" w14:paraId="03AE36C3" w14:textId="77777777">
        <w:tc>
          <w:tcPr>
            <w:tcW w:w="13952" w:type="dxa"/>
            <w:gridSpan w:val="4"/>
            <w:shd w:val="clear" w:color="auto" w:fill="auto"/>
          </w:tcPr>
          <w:p w14:paraId="3A024217" w14:textId="77777777" w:rsidR="00CD75A9" w:rsidRDefault="0077260B">
            <w:pPr>
              <w:pBdr>
                <w:top w:val="nil"/>
                <w:left w:val="nil"/>
                <w:bottom w:val="nil"/>
                <w:right w:val="nil"/>
                <w:between w:val="nil"/>
              </w:pBdr>
              <w:spacing w:line="240" w:lineRule="auto"/>
              <w:rPr>
                <w:b/>
                <w:i/>
                <w:color w:val="000000"/>
                <w:sz w:val="18"/>
                <w:szCs w:val="18"/>
              </w:rPr>
            </w:pPr>
            <w:r>
              <w:rPr>
                <w:b/>
                <w:i/>
                <w:color w:val="000000"/>
                <w:sz w:val="18"/>
                <w:szCs w:val="18"/>
              </w:rPr>
              <w:t>Vending Channel</w:t>
            </w:r>
          </w:p>
        </w:tc>
      </w:tr>
      <w:tr w:rsidR="00CD75A9" w14:paraId="66F1E0F3" w14:textId="77777777">
        <w:tc>
          <w:tcPr>
            <w:tcW w:w="1420" w:type="dxa"/>
            <w:shd w:val="clear" w:color="auto" w:fill="auto"/>
          </w:tcPr>
          <w:p w14:paraId="4D77987A"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A.BRQ.01</w:t>
            </w:r>
          </w:p>
        </w:tc>
        <w:tc>
          <w:tcPr>
            <w:tcW w:w="4102" w:type="dxa"/>
            <w:shd w:val="clear" w:color="auto" w:fill="auto"/>
            <w:vAlign w:val="center"/>
          </w:tcPr>
          <w:p w14:paraId="00215EA9" w14:textId="7121D899"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For </w:t>
            </w:r>
            <w:r w:rsidR="00487BB3">
              <w:rPr>
                <w:color w:val="000000"/>
                <w:sz w:val="18"/>
                <w:szCs w:val="18"/>
              </w:rPr>
              <w:t>the</w:t>
            </w:r>
            <w:r>
              <w:rPr>
                <w:color w:val="000000"/>
                <w:sz w:val="18"/>
                <w:szCs w:val="18"/>
              </w:rPr>
              <w:t xml:space="preserve">  prepay solution, customers will be able to purchase prepay credit top-up and receive prepay token equivalent to the amount purchased.</w:t>
            </w:r>
          </w:p>
        </w:tc>
        <w:tc>
          <w:tcPr>
            <w:tcW w:w="1455" w:type="dxa"/>
            <w:shd w:val="clear" w:color="auto" w:fill="auto"/>
          </w:tcPr>
          <w:p w14:paraId="1B3920CF" w14:textId="77777777" w:rsidR="00CD75A9" w:rsidRDefault="00CD75A9">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tc>
        <w:tc>
          <w:tcPr>
            <w:tcW w:w="6975" w:type="dxa"/>
            <w:shd w:val="clear" w:color="auto" w:fill="auto"/>
          </w:tcPr>
          <w:p w14:paraId="79AC6D81" w14:textId="77777777" w:rsidR="00CD75A9" w:rsidRDefault="00CD75A9">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tc>
      </w:tr>
      <w:tr w:rsidR="00CD75A9" w14:paraId="6286BCE0" w14:textId="77777777">
        <w:tc>
          <w:tcPr>
            <w:tcW w:w="1420" w:type="dxa"/>
            <w:shd w:val="clear" w:color="auto" w:fill="auto"/>
          </w:tcPr>
          <w:p w14:paraId="684FCA7A"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A.BRQ.02</w:t>
            </w:r>
          </w:p>
        </w:tc>
        <w:tc>
          <w:tcPr>
            <w:tcW w:w="4102" w:type="dxa"/>
            <w:shd w:val="clear" w:color="auto" w:fill="auto"/>
            <w:vAlign w:val="center"/>
          </w:tcPr>
          <w:p w14:paraId="1DBC5673" w14:textId="608A624C" w:rsidR="00CD75A9" w:rsidRDefault="0077260B" w:rsidP="004275A0">
            <w:pPr>
              <w:pBdr>
                <w:top w:val="nil"/>
                <w:left w:val="nil"/>
                <w:bottom w:val="nil"/>
                <w:right w:val="nil"/>
                <w:between w:val="nil"/>
              </w:pBdr>
              <w:spacing w:line="240" w:lineRule="auto"/>
              <w:rPr>
                <w:color w:val="000000"/>
                <w:sz w:val="18"/>
                <w:szCs w:val="18"/>
              </w:rPr>
            </w:pPr>
            <w:r>
              <w:rPr>
                <w:color w:val="000000"/>
                <w:sz w:val="18"/>
                <w:szCs w:val="18"/>
              </w:rPr>
              <w:t xml:space="preserve">For </w:t>
            </w:r>
            <w:r w:rsidR="00487BB3">
              <w:rPr>
                <w:color w:val="000000"/>
                <w:sz w:val="18"/>
                <w:szCs w:val="18"/>
              </w:rPr>
              <w:t>the</w:t>
            </w:r>
            <w:r>
              <w:rPr>
                <w:color w:val="000000"/>
                <w:sz w:val="18"/>
                <w:szCs w:val="18"/>
              </w:rPr>
              <w:t xml:space="preserve">  prepay solution, the customer will be informed of any promotions provided by </w:t>
            </w:r>
            <w:r w:rsidR="00A81E81">
              <w:rPr>
                <w:color w:val="000000"/>
                <w:sz w:val="18"/>
                <w:szCs w:val="18"/>
              </w:rPr>
              <w:t>the PUB</w:t>
            </w:r>
            <w:r>
              <w:rPr>
                <w:color w:val="000000"/>
                <w:sz w:val="18"/>
                <w:szCs w:val="18"/>
              </w:rPr>
              <w:t xml:space="preserve"> (e.g. extra goodwill credit given to customers).</w:t>
            </w:r>
          </w:p>
        </w:tc>
        <w:tc>
          <w:tcPr>
            <w:tcW w:w="1455" w:type="dxa"/>
            <w:shd w:val="clear" w:color="auto" w:fill="auto"/>
          </w:tcPr>
          <w:p w14:paraId="5D4D4800" w14:textId="77777777" w:rsidR="00CD75A9" w:rsidRDefault="00CD75A9">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tc>
        <w:tc>
          <w:tcPr>
            <w:tcW w:w="6975" w:type="dxa"/>
            <w:shd w:val="clear" w:color="auto" w:fill="auto"/>
          </w:tcPr>
          <w:p w14:paraId="78D01A1D" w14:textId="77777777" w:rsidR="00CD75A9" w:rsidRDefault="00CD75A9">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tc>
      </w:tr>
      <w:tr w:rsidR="00CD75A9" w14:paraId="4CFB835F" w14:textId="77777777">
        <w:tc>
          <w:tcPr>
            <w:tcW w:w="1420" w:type="dxa"/>
            <w:shd w:val="clear" w:color="auto" w:fill="auto"/>
          </w:tcPr>
          <w:p w14:paraId="6608BE68"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A.BRQ.03</w:t>
            </w:r>
          </w:p>
        </w:tc>
        <w:tc>
          <w:tcPr>
            <w:tcW w:w="4102" w:type="dxa"/>
            <w:shd w:val="clear" w:color="auto" w:fill="auto"/>
            <w:vAlign w:val="center"/>
          </w:tcPr>
          <w:p w14:paraId="0160B791" w14:textId="7F5B70E4" w:rsidR="00CD75A9" w:rsidRDefault="0077260B" w:rsidP="004275A0">
            <w:pPr>
              <w:pBdr>
                <w:top w:val="nil"/>
                <w:left w:val="nil"/>
                <w:bottom w:val="nil"/>
                <w:right w:val="nil"/>
                <w:between w:val="nil"/>
              </w:pBdr>
              <w:spacing w:line="240" w:lineRule="auto"/>
              <w:rPr>
                <w:color w:val="000000"/>
                <w:sz w:val="18"/>
                <w:szCs w:val="18"/>
              </w:rPr>
            </w:pPr>
            <w:r>
              <w:rPr>
                <w:color w:val="000000"/>
                <w:sz w:val="18"/>
                <w:szCs w:val="18"/>
              </w:rPr>
              <w:t xml:space="preserve">For </w:t>
            </w:r>
            <w:r w:rsidR="00487BB3">
              <w:rPr>
                <w:color w:val="000000"/>
                <w:sz w:val="18"/>
                <w:szCs w:val="18"/>
              </w:rPr>
              <w:t>the</w:t>
            </w:r>
            <w:r>
              <w:rPr>
                <w:color w:val="000000"/>
                <w:sz w:val="18"/>
                <w:szCs w:val="18"/>
              </w:rPr>
              <w:t xml:space="preserve">  prepay solution, the customer will be informed of any error or warning message received from the prepayment management system in the event of system fault and inability to dispense prepay token. Back-up procedure for the Vending channel to divert customers to BCP channel (</w:t>
            </w:r>
            <w:r w:rsidR="00444A99">
              <w:rPr>
                <w:color w:val="000000"/>
                <w:sz w:val="18"/>
                <w:szCs w:val="18"/>
              </w:rPr>
              <w:t>e.g.</w:t>
            </w:r>
            <w:r>
              <w:rPr>
                <w:color w:val="000000"/>
                <w:sz w:val="18"/>
                <w:szCs w:val="18"/>
              </w:rPr>
              <w:t xml:space="preserve"> contact </w:t>
            </w:r>
            <w:r w:rsidR="00A81E81">
              <w:rPr>
                <w:color w:val="000000"/>
                <w:sz w:val="18"/>
                <w:szCs w:val="18"/>
              </w:rPr>
              <w:t>the PUB</w:t>
            </w:r>
            <w:r>
              <w:rPr>
                <w:color w:val="000000"/>
                <w:sz w:val="18"/>
                <w:szCs w:val="18"/>
              </w:rPr>
              <w:t xml:space="preserve"> directly).</w:t>
            </w:r>
          </w:p>
        </w:tc>
        <w:tc>
          <w:tcPr>
            <w:tcW w:w="1455" w:type="dxa"/>
            <w:shd w:val="clear" w:color="auto" w:fill="auto"/>
          </w:tcPr>
          <w:p w14:paraId="766EDB36" w14:textId="77777777" w:rsidR="00CD75A9" w:rsidRDefault="00CD75A9">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tc>
        <w:tc>
          <w:tcPr>
            <w:tcW w:w="6975" w:type="dxa"/>
            <w:shd w:val="clear" w:color="auto" w:fill="auto"/>
          </w:tcPr>
          <w:p w14:paraId="15DCA6E6" w14:textId="77777777" w:rsidR="00CD75A9" w:rsidRDefault="00CD75A9">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tc>
      </w:tr>
      <w:tr w:rsidR="00CD75A9" w14:paraId="568E9111" w14:textId="77777777">
        <w:tc>
          <w:tcPr>
            <w:tcW w:w="13952" w:type="dxa"/>
            <w:gridSpan w:val="4"/>
            <w:shd w:val="clear" w:color="auto" w:fill="auto"/>
          </w:tcPr>
          <w:p w14:paraId="67EBA7BB" w14:textId="77777777" w:rsidR="00CD75A9" w:rsidRDefault="0077260B">
            <w:pPr>
              <w:pBdr>
                <w:top w:val="nil"/>
                <w:left w:val="nil"/>
                <w:bottom w:val="nil"/>
                <w:right w:val="nil"/>
                <w:between w:val="nil"/>
              </w:pBdr>
              <w:spacing w:line="240" w:lineRule="auto"/>
              <w:rPr>
                <w:b/>
                <w:i/>
                <w:color w:val="000000"/>
                <w:sz w:val="18"/>
                <w:szCs w:val="18"/>
              </w:rPr>
            </w:pPr>
            <w:r>
              <w:rPr>
                <w:b/>
                <w:i/>
                <w:color w:val="000000"/>
                <w:sz w:val="18"/>
                <w:szCs w:val="18"/>
              </w:rPr>
              <w:t>Vending System</w:t>
            </w:r>
          </w:p>
        </w:tc>
      </w:tr>
      <w:tr w:rsidR="00CD75A9" w14:paraId="075DCA74" w14:textId="77777777">
        <w:tc>
          <w:tcPr>
            <w:tcW w:w="1420" w:type="dxa"/>
            <w:shd w:val="clear" w:color="auto" w:fill="auto"/>
          </w:tcPr>
          <w:p w14:paraId="366014BD"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A.BRQ.04</w:t>
            </w:r>
          </w:p>
        </w:tc>
        <w:tc>
          <w:tcPr>
            <w:tcW w:w="4102" w:type="dxa"/>
            <w:shd w:val="clear" w:color="auto" w:fill="auto"/>
          </w:tcPr>
          <w:p w14:paraId="1F086F27" w14:textId="4AF81121"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For </w:t>
            </w:r>
            <w:r w:rsidR="00487BB3">
              <w:rPr>
                <w:color w:val="000000"/>
                <w:sz w:val="18"/>
                <w:szCs w:val="18"/>
              </w:rPr>
              <w:t>the</w:t>
            </w:r>
            <w:r>
              <w:rPr>
                <w:color w:val="000000"/>
                <w:sz w:val="18"/>
                <w:szCs w:val="18"/>
              </w:rPr>
              <w:t xml:space="preserve"> prepay solution, ability to send transaction request to the Prepayment Management System and receive prepay token and message result from the Prepayment management system and send to the POS and electronic vending channel.</w:t>
            </w:r>
          </w:p>
        </w:tc>
        <w:tc>
          <w:tcPr>
            <w:tcW w:w="1455" w:type="dxa"/>
            <w:shd w:val="clear" w:color="auto" w:fill="auto"/>
          </w:tcPr>
          <w:p w14:paraId="219CF280" w14:textId="77777777" w:rsidR="00CD75A9" w:rsidRDefault="00CD75A9">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tc>
        <w:tc>
          <w:tcPr>
            <w:tcW w:w="6975" w:type="dxa"/>
            <w:shd w:val="clear" w:color="auto" w:fill="auto"/>
          </w:tcPr>
          <w:p w14:paraId="1D0FEF58" w14:textId="77777777" w:rsidR="00CD75A9" w:rsidRDefault="00CD75A9">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tc>
      </w:tr>
      <w:tr w:rsidR="00CD75A9" w14:paraId="3DFEF5B7" w14:textId="77777777">
        <w:tc>
          <w:tcPr>
            <w:tcW w:w="1420" w:type="dxa"/>
            <w:shd w:val="clear" w:color="auto" w:fill="auto"/>
          </w:tcPr>
          <w:p w14:paraId="342C828F"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A.BRQ.05</w:t>
            </w:r>
          </w:p>
        </w:tc>
        <w:tc>
          <w:tcPr>
            <w:tcW w:w="4102" w:type="dxa"/>
            <w:shd w:val="clear" w:color="auto" w:fill="auto"/>
          </w:tcPr>
          <w:p w14:paraId="2A996731" w14:textId="5E999322"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For </w:t>
            </w:r>
            <w:r w:rsidR="00487BB3">
              <w:rPr>
                <w:color w:val="000000"/>
                <w:sz w:val="18"/>
                <w:szCs w:val="18"/>
              </w:rPr>
              <w:t>the</w:t>
            </w:r>
            <w:r w:rsidR="00B74F90">
              <w:rPr>
                <w:color w:val="000000"/>
                <w:sz w:val="18"/>
                <w:szCs w:val="18"/>
              </w:rPr>
              <w:t xml:space="preserve"> </w:t>
            </w:r>
            <w:r>
              <w:rPr>
                <w:color w:val="000000"/>
                <w:sz w:val="18"/>
                <w:szCs w:val="18"/>
              </w:rPr>
              <w:t xml:space="preserve">A  prepay solution, ability to report on all vending transactions and send to </w:t>
            </w:r>
            <w:r w:rsidR="00A81E81">
              <w:rPr>
                <w:color w:val="000000"/>
                <w:sz w:val="18"/>
                <w:szCs w:val="18"/>
              </w:rPr>
              <w:t>the PUB</w:t>
            </w:r>
            <w:r>
              <w:rPr>
                <w:color w:val="000000"/>
                <w:sz w:val="18"/>
                <w:szCs w:val="18"/>
              </w:rPr>
              <w:t xml:space="preserve"> including audit trail information:</w:t>
            </w:r>
          </w:p>
          <w:p w14:paraId="5A1881F7"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Channel Type (Merchant, Web, SMS, m-wallet)</w:t>
            </w:r>
          </w:p>
          <w:p w14:paraId="793EBF49"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Merchant ID</w:t>
            </w:r>
          </w:p>
          <w:p w14:paraId="773D5C8F"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User ID</w:t>
            </w:r>
          </w:p>
          <w:p w14:paraId="0814E2B2"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Meter Number</w:t>
            </w:r>
          </w:p>
          <w:p w14:paraId="24498D2C"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Transaction Date/Time</w:t>
            </w:r>
          </w:p>
          <w:p w14:paraId="34B9A7E7"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Transaction Type (Standard, Goodwill)</w:t>
            </w:r>
          </w:p>
          <w:p w14:paraId="516B175E"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Transaction Amount</w:t>
            </w:r>
          </w:p>
          <w:p w14:paraId="146C51CF"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Token</w:t>
            </w:r>
          </w:p>
          <w:p w14:paraId="1A8B31D1"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Payment Type (cash, eftpos, credit card, etc)</w:t>
            </w:r>
          </w:p>
          <w:p w14:paraId="6902DA91"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Message</w:t>
            </w:r>
          </w:p>
        </w:tc>
        <w:tc>
          <w:tcPr>
            <w:tcW w:w="1455" w:type="dxa"/>
            <w:shd w:val="clear" w:color="auto" w:fill="auto"/>
          </w:tcPr>
          <w:p w14:paraId="2D87DCFF" w14:textId="77777777" w:rsidR="00CD75A9" w:rsidRDefault="00CD75A9">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tc>
        <w:tc>
          <w:tcPr>
            <w:tcW w:w="6975" w:type="dxa"/>
            <w:shd w:val="clear" w:color="auto" w:fill="auto"/>
          </w:tcPr>
          <w:p w14:paraId="5035E0D4" w14:textId="77777777" w:rsidR="00CD75A9" w:rsidRDefault="00CD75A9">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tc>
      </w:tr>
    </w:tbl>
    <w:p w14:paraId="79253901" w14:textId="77777777" w:rsidR="00CD75A9" w:rsidRDefault="0077260B">
      <w:pPr>
        <w:spacing w:line="240" w:lineRule="auto"/>
      </w:pPr>
      <w:r>
        <w:br w:type="page"/>
      </w:r>
    </w:p>
    <w:p w14:paraId="71034F5D" w14:textId="4286834A" w:rsidR="00CD75A9" w:rsidRDefault="0077260B" w:rsidP="00A14A48">
      <w:pPr>
        <w:pStyle w:val="Style1-Heading2"/>
        <w:numPr>
          <w:ilvl w:val="1"/>
          <w:numId w:val="22"/>
        </w:numPr>
        <w:ind w:left="709"/>
      </w:pPr>
      <w:bookmarkStart w:id="15" w:name="_Toc112421874"/>
      <w:r>
        <w:lastRenderedPageBreak/>
        <w:t>Vending Technology Requirements</w:t>
      </w:r>
      <w:bookmarkEnd w:id="15"/>
    </w:p>
    <w:p w14:paraId="27088E4F" w14:textId="0723DF8A" w:rsidR="00CD75A9" w:rsidRDefault="00D01941">
      <w:pPr>
        <w:pBdr>
          <w:top w:val="nil"/>
          <w:left w:val="nil"/>
          <w:bottom w:val="nil"/>
          <w:right w:val="nil"/>
          <w:between w:val="nil"/>
        </w:pBdr>
        <w:spacing w:line="240" w:lineRule="auto"/>
        <w:rPr>
          <w:color w:val="000000"/>
          <w:sz w:val="22"/>
          <w:szCs w:val="22"/>
        </w:rPr>
      </w:pPr>
      <w:r>
        <w:rPr>
          <w:color w:val="000000"/>
          <w:sz w:val="22"/>
          <w:szCs w:val="22"/>
        </w:rPr>
        <w:t>T</w:t>
      </w:r>
      <w:r w:rsidR="00A81E81">
        <w:rPr>
          <w:color w:val="000000"/>
          <w:sz w:val="22"/>
          <w:szCs w:val="22"/>
        </w:rPr>
        <w:t>he PUB</w:t>
      </w:r>
      <w:r w:rsidR="0077260B">
        <w:rPr>
          <w:color w:val="000000"/>
          <w:sz w:val="22"/>
          <w:szCs w:val="22"/>
        </w:rPr>
        <w:t xml:space="preserve"> requires information about the technology platform(s) on which the solution will be delivered. For areas where this is delivered “as a service” a </w:t>
      </w:r>
      <w:r w:rsidR="00790993">
        <w:rPr>
          <w:color w:val="000000"/>
          <w:sz w:val="22"/>
          <w:szCs w:val="22"/>
        </w:rPr>
        <w:t>high-level</w:t>
      </w:r>
      <w:r w:rsidR="0077260B">
        <w:rPr>
          <w:color w:val="000000"/>
          <w:sz w:val="22"/>
          <w:szCs w:val="22"/>
        </w:rPr>
        <w:t xml:space="preserve"> overview of the technologies will be sufficient.</w:t>
      </w:r>
    </w:p>
    <w:p w14:paraId="63D076D3" w14:textId="77777777" w:rsidR="00D01941" w:rsidRDefault="00D01941">
      <w:pPr>
        <w:pBdr>
          <w:top w:val="nil"/>
          <w:left w:val="nil"/>
          <w:bottom w:val="nil"/>
          <w:right w:val="nil"/>
          <w:between w:val="nil"/>
        </w:pBdr>
        <w:spacing w:line="240" w:lineRule="auto"/>
        <w:rPr>
          <w:color w:val="000000"/>
          <w:sz w:val="22"/>
          <w:szCs w:val="22"/>
        </w:rPr>
      </w:pPr>
    </w:p>
    <w:p w14:paraId="0E48395B" w14:textId="06436D9B" w:rsidR="00CD75A9" w:rsidRDefault="0077260B">
      <w:pPr>
        <w:pBdr>
          <w:top w:val="nil"/>
          <w:left w:val="nil"/>
          <w:bottom w:val="nil"/>
          <w:right w:val="nil"/>
          <w:between w:val="nil"/>
        </w:pBdr>
        <w:spacing w:line="240" w:lineRule="auto"/>
        <w:rPr>
          <w:color w:val="000000"/>
          <w:sz w:val="22"/>
          <w:szCs w:val="22"/>
        </w:rPr>
      </w:pPr>
      <w:r>
        <w:rPr>
          <w:color w:val="000000"/>
          <w:sz w:val="22"/>
          <w:szCs w:val="22"/>
        </w:rPr>
        <w:t>For each question, proponents are requested to specify whether their solution meets the functionality that is required. In response to each question, please indicate in the space provided:</w:t>
      </w:r>
    </w:p>
    <w:p w14:paraId="03CD0492" w14:textId="77777777" w:rsidR="00CD75A9" w:rsidRDefault="00CD75A9">
      <w:pPr>
        <w:pBdr>
          <w:top w:val="nil"/>
          <w:left w:val="nil"/>
          <w:bottom w:val="nil"/>
          <w:right w:val="nil"/>
          <w:between w:val="nil"/>
        </w:pBdr>
        <w:spacing w:line="240" w:lineRule="auto"/>
        <w:rPr>
          <w:color w:val="000000"/>
          <w:sz w:val="22"/>
          <w:szCs w:val="22"/>
        </w:rPr>
      </w:pPr>
    </w:p>
    <w:tbl>
      <w:tblPr>
        <w:tblStyle w:val="affffff4"/>
        <w:tblW w:w="10260" w:type="dxa"/>
        <w:tblInd w:w="1188" w:type="dxa"/>
        <w:tblLayout w:type="fixed"/>
        <w:tblLook w:val="0000" w:firstRow="0" w:lastRow="0" w:firstColumn="0" w:lastColumn="0" w:noHBand="0" w:noVBand="0"/>
      </w:tblPr>
      <w:tblGrid>
        <w:gridCol w:w="3598"/>
        <w:gridCol w:w="6662"/>
      </w:tblGrid>
      <w:tr w:rsidR="00CD75A9" w14:paraId="55635A6B" w14:textId="77777777">
        <w:tc>
          <w:tcPr>
            <w:tcW w:w="3598" w:type="dxa"/>
          </w:tcPr>
          <w:p w14:paraId="6B350477" w14:textId="77777777" w:rsidR="00CD75A9" w:rsidRDefault="0077260B">
            <w:pPr>
              <w:pBdr>
                <w:top w:val="nil"/>
                <w:left w:val="nil"/>
                <w:bottom w:val="nil"/>
                <w:right w:val="nil"/>
                <w:between w:val="nil"/>
              </w:pBdr>
              <w:spacing w:line="240" w:lineRule="auto"/>
              <w:rPr>
                <w:b/>
                <w:color w:val="000000"/>
                <w:sz w:val="22"/>
                <w:szCs w:val="22"/>
              </w:rPr>
            </w:pPr>
            <w:r>
              <w:rPr>
                <w:b/>
                <w:color w:val="000000"/>
                <w:sz w:val="22"/>
                <w:szCs w:val="22"/>
              </w:rPr>
              <w:t>CC (Currently Capable)</w:t>
            </w:r>
          </w:p>
        </w:tc>
        <w:tc>
          <w:tcPr>
            <w:tcW w:w="6662" w:type="dxa"/>
          </w:tcPr>
          <w:p w14:paraId="6BF9489B" w14:textId="77777777" w:rsidR="00CD75A9" w:rsidRDefault="0077260B">
            <w:pPr>
              <w:pBdr>
                <w:top w:val="nil"/>
                <w:left w:val="nil"/>
                <w:bottom w:val="nil"/>
                <w:right w:val="nil"/>
                <w:between w:val="nil"/>
              </w:pBdr>
              <w:spacing w:line="240" w:lineRule="auto"/>
              <w:rPr>
                <w:color w:val="000000"/>
                <w:sz w:val="22"/>
                <w:szCs w:val="22"/>
              </w:rPr>
            </w:pPr>
            <w:r>
              <w:rPr>
                <w:color w:val="000000"/>
                <w:sz w:val="22"/>
                <w:szCs w:val="22"/>
              </w:rPr>
              <w:t>Current capability to deliver this solution/ service to existing clients.</w:t>
            </w:r>
          </w:p>
        </w:tc>
      </w:tr>
      <w:tr w:rsidR="00CD75A9" w14:paraId="06221428" w14:textId="77777777">
        <w:tc>
          <w:tcPr>
            <w:tcW w:w="3598" w:type="dxa"/>
          </w:tcPr>
          <w:p w14:paraId="5F909B4D" w14:textId="77777777" w:rsidR="00CD75A9" w:rsidRDefault="0077260B">
            <w:pPr>
              <w:pBdr>
                <w:top w:val="nil"/>
                <w:left w:val="nil"/>
                <w:bottom w:val="nil"/>
                <w:right w:val="nil"/>
                <w:between w:val="nil"/>
              </w:pBdr>
              <w:spacing w:line="240" w:lineRule="auto"/>
              <w:rPr>
                <w:b/>
                <w:color w:val="000000"/>
                <w:sz w:val="22"/>
                <w:szCs w:val="22"/>
              </w:rPr>
            </w:pPr>
            <w:r>
              <w:rPr>
                <w:b/>
                <w:color w:val="000000"/>
                <w:sz w:val="22"/>
                <w:szCs w:val="22"/>
              </w:rPr>
              <w:t>FC (Future Capability)</w:t>
            </w:r>
          </w:p>
        </w:tc>
        <w:tc>
          <w:tcPr>
            <w:tcW w:w="6662" w:type="dxa"/>
          </w:tcPr>
          <w:p w14:paraId="49A2D068" w14:textId="77777777" w:rsidR="00CD75A9" w:rsidRDefault="0077260B">
            <w:pPr>
              <w:pBdr>
                <w:top w:val="nil"/>
                <w:left w:val="nil"/>
                <w:bottom w:val="nil"/>
                <w:right w:val="nil"/>
                <w:between w:val="nil"/>
              </w:pBdr>
              <w:spacing w:line="240" w:lineRule="auto"/>
              <w:rPr>
                <w:color w:val="000000"/>
                <w:sz w:val="22"/>
                <w:szCs w:val="22"/>
              </w:rPr>
            </w:pPr>
            <w:r>
              <w:rPr>
                <w:color w:val="000000"/>
                <w:sz w:val="22"/>
                <w:szCs w:val="22"/>
              </w:rPr>
              <w:t>Future capability to deliver this solution/ service is in the roadmap.</w:t>
            </w:r>
          </w:p>
        </w:tc>
      </w:tr>
      <w:tr w:rsidR="00CD75A9" w14:paraId="30464944" w14:textId="77777777">
        <w:tc>
          <w:tcPr>
            <w:tcW w:w="3598" w:type="dxa"/>
          </w:tcPr>
          <w:p w14:paraId="646BE4FF" w14:textId="77777777" w:rsidR="00CD75A9" w:rsidRDefault="0077260B">
            <w:pPr>
              <w:pBdr>
                <w:top w:val="nil"/>
                <w:left w:val="nil"/>
                <w:bottom w:val="nil"/>
                <w:right w:val="nil"/>
                <w:between w:val="nil"/>
              </w:pBdr>
              <w:spacing w:line="240" w:lineRule="auto"/>
              <w:rPr>
                <w:b/>
                <w:color w:val="000000"/>
                <w:sz w:val="22"/>
                <w:szCs w:val="22"/>
              </w:rPr>
            </w:pPr>
            <w:r>
              <w:rPr>
                <w:b/>
                <w:color w:val="000000"/>
                <w:sz w:val="22"/>
                <w:szCs w:val="22"/>
              </w:rPr>
              <w:t>CO (Capability Out of Scope)</w:t>
            </w:r>
          </w:p>
        </w:tc>
        <w:tc>
          <w:tcPr>
            <w:tcW w:w="6662" w:type="dxa"/>
          </w:tcPr>
          <w:p w14:paraId="1A3CF9C2" w14:textId="77777777" w:rsidR="00CD75A9" w:rsidRDefault="0077260B">
            <w:pPr>
              <w:pBdr>
                <w:top w:val="nil"/>
                <w:left w:val="nil"/>
                <w:bottom w:val="nil"/>
                <w:right w:val="nil"/>
                <w:between w:val="nil"/>
              </w:pBdr>
              <w:spacing w:line="240" w:lineRule="auto"/>
              <w:rPr>
                <w:color w:val="000000"/>
                <w:sz w:val="22"/>
                <w:szCs w:val="22"/>
              </w:rPr>
            </w:pPr>
            <w:r>
              <w:rPr>
                <w:color w:val="000000"/>
                <w:sz w:val="22"/>
                <w:szCs w:val="22"/>
              </w:rPr>
              <w:t>Capability to deliver this solution/ service is out of scope of the proponent’s response.</w:t>
            </w:r>
          </w:p>
        </w:tc>
      </w:tr>
    </w:tbl>
    <w:p w14:paraId="13757B9D" w14:textId="77777777" w:rsidR="00CD75A9" w:rsidRDefault="0077260B" w:rsidP="00E351BD">
      <w:pPr>
        <w:keepNext/>
        <w:pBdr>
          <w:top w:val="nil"/>
          <w:left w:val="nil"/>
          <w:bottom w:val="nil"/>
          <w:right w:val="nil"/>
          <w:between w:val="nil"/>
        </w:pBdr>
        <w:spacing w:before="240" w:after="60" w:line="240" w:lineRule="auto"/>
      </w:pPr>
      <w:r>
        <w:rPr>
          <w:b/>
          <w:color w:val="000000"/>
          <w:sz w:val="24"/>
        </w:rPr>
        <w:t>Technology Description</w:t>
      </w:r>
    </w:p>
    <w:p w14:paraId="1D13FB92" w14:textId="5D35CB82" w:rsidR="00CD75A9" w:rsidRDefault="0077260B">
      <w:pPr>
        <w:pBdr>
          <w:top w:val="nil"/>
          <w:left w:val="nil"/>
          <w:bottom w:val="nil"/>
          <w:right w:val="nil"/>
          <w:between w:val="nil"/>
        </w:pBdr>
        <w:spacing w:line="240" w:lineRule="auto"/>
        <w:rPr>
          <w:color w:val="000000"/>
          <w:sz w:val="22"/>
          <w:szCs w:val="22"/>
        </w:rPr>
      </w:pPr>
      <w:r>
        <w:rPr>
          <w:color w:val="000000"/>
          <w:sz w:val="22"/>
          <w:szCs w:val="22"/>
        </w:rPr>
        <w:t xml:space="preserve">For any infrastructure required to be supported by </w:t>
      </w:r>
      <w:r w:rsidR="00A81E81">
        <w:rPr>
          <w:color w:val="000000"/>
          <w:sz w:val="22"/>
          <w:szCs w:val="22"/>
        </w:rPr>
        <w:t>the PUB</w:t>
      </w:r>
      <w:r>
        <w:rPr>
          <w:color w:val="000000"/>
          <w:sz w:val="22"/>
          <w:szCs w:val="22"/>
        </w:rPr>
        <w:t>, please describe the technology on which the individual components based.</w:t>
      </w:r>
    </w:p>
    <w:p w14:paraId="22A6D919" w14:textId="77777777" w:rsidR="00CD75A9" w:rsidRDefault="00CD75A9">
      <w:pPr>
        <w:pBdr>
          <w:top w:val="nil"/>
          <w:left w:val="nil"/>
          <w:bottom w:val="nil"/>
          <w:right w:val="nil"/>
          <w:between w:val="nil"/>
        </w:pBdr>
        <w:spacing w:line="240" w:lineRule="auto"/>
        <w:rPr>
          <w:color w:val="000000"/>
          <w:sz w:val="22"/>
          <w:szCs w:val="22"/>
        </w:rPr>
      </w:pPr>
    </w:p>
    <w:tbl>
      <w:tblPr>
        <w:tblStyle w:val="affffff5"/>
        <w:tblW w:w="129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02"/>
        <w:gridCol w:w="3722"/>
        <w:gridCol w:w="1590"/>
        <w:gridCol w:w="6225"/>
      </w:tblGrid>
      <w:tr w:rsidR="00CD75A9" w14:paraId="325D9528" w14:textId="77777777">
        <w:trPr>
          <w:tblHeader/>
        </w:trPr>
        <w:tc>
          <w:tcPr>
            <w:tcW w:w="5124" w:type="dxa"/>
            <w:gridSpan w:val="2"/>
            <w:shd w:val="clear" w:color="auto" w:fill="BDBDC1"/>
          </w:tcPr>
          <w:p w14:paraId="75E34B60" w14:textId="77777777" w:rsidR="00CD75A9" w:rsidRDefault="0077260B" w:rsidP="00F65172">
            <w:pPr>
              <w:pBdr>
                <w:top w:val="nil"/>
                <w:left w:val="nil"/>
                <w:bottom w:val="nil"/>
                <w:right w:val="nil"/>
                <w:between w:val="nil"/>
              </w:pBdr>
              <w:spacing w:line="240" w:lineRule="auto"/>
              <w:jc w:val="center"/>
              <w:rPr>
                <w:b/>
                <w:color w:val="000000"/>
                <w:sz w:val="18"/>
                <w:szCs w:val="18"/>
              </w:rPr>
            </w:pPr>
            <w:r>
              <w:rPr>
                <w:b/>
                <w:color w:val="000000"/>
                <w:sz w:val="18"/>
                <w:szCs w:val="18"/>
              </w:rPr>
              <w:t>Requirement</w:t>
            </w:r>
          </w:p>
        </w:tc>
        <w:tc>
          <w:tcPr>
            <w:tcW w:w="1590" w:type="dxa"/>
            <w:shd w:val="clear" w:color="auto" w:fill="BDBDC1"/>
          </w:tcPr>
          <w:p w14:paraId="2BCFA407" w14:textId="77777777" w:rsidR="00CD75A9" w:rsidRDefault="0077260B" w:rsidP="00F65172">
            <w:pPr>
              <w:pBdr>
                <w:top w:val="nil"/>
                <w:left w:val="nil"/>
                <w:bottom w:val="nil"/>
                <w:right w:val="nil"/>
                <w:between w:val="nil"/>
              </w:pBdr>
              <w:spacing w:line="240" w:lineRule="auto"/>
              <w:jc w:val="center"/>
              <w:rPr>
                <w:b/>
                <w:color w:val="000000"/>
                <w:sz w:val="18"/>
                <w:szCs w:val="18"/>
              </w:rPr>
            </w:pPr>
            <w:r>
              <w:rPr>
                <w:b/>
                <w:color w:val="000000"/>
                <w:sz w:val="18"/>
                <w:szCs w:val="18"/>
              </w:rPr>
              <w:t>Response</w:t>
            </w:r>
          </w:p>
          <w:p w14:paraId="57D467A6" w14:textId="77777777" w:rsidR="00CD75A9" w:rsidRDefault="0077260B" w:rsidP="00F65172">
            <w:pPr>
              <w:pBdr>
                <w:top w:val="nil"/>
                <w:left w:val="nil"/>
                <w:bottom w:val="nil"/>
                <w:right w:val="nil"/>
                <w:between w:val="nil"/>
              </w:pBdr>
              <w:spacing w:line="240" w:lineRule="auto"/>
              <w:jc w:val="center"/>
              <w:rPr>
                <w:b/>
                <w:color w:val="000000"/>
                <w:sz w:val="18"/>
                <w:szCs w:val="18"/>
              </w:rPr>
            </w:pPr>
            <w:r>
              <w:rPr>
                <w:b/>
                <w:color w:val="000000"/>
                <w:sz w:val="18"/>
                <w:szCs w:val="18"/>
              </w:rPr>
              <w:t>(CC/FC/CO)</w:t>
            </w:r>
          </w:p>
        </w:tc>
        <w:tc>
          <w:tcPr>
            <w:tcW w:w="6225" w:type="dxa"/>
            <w:shd w:val="clear" w:color="auto" w:fill="BDBDC1"/>
          </w:tcPr>
          <w:p w14:paraId="0A99339C" w14:textId="77777777" w:rsidR="00CD75A9" w:rsidRDefault="0077260B" w:rsidP="00F65172">
            <w:pPr>
              <w:pBdr>
                <w:top w:val="nil"/>
                <w:left w:val="nil"/>
                <w:bottom w:val="nil"/>
                <w:right w:val="nil"/>
                <w:between w:val="nil"/>
              </w:pBdr>
              <w:spacing w:line="240" w:lineRule="auto"/>
              <w:jc w:val="center"/>
              <w:rPr>
                <w:b/>
                <w:color w:val="000000"/>
                <w:sz w:val="18"/>
                <w:szCs w:val="18"/>
              </w:rPr>
            </w:pPr>
            <w:r>
              <w:rPr>
                <w:b/>
                <w:color w:val="000000"/>
                <w:sz w:val="18"/>
                <w:szCs w:val="18"/>
              </w:rPr>
              <w:t>Response Detail</w:t>
            </w:r>
          </w:p>
        </w:tc>
      </w:tr>
      <w:tr w:rsidR="00CD75A9" w14:paraId="35D396AC" w14:textId="77777777">
        <w:tc>
          <w:tcPr>
            <w:tcW w:w="1402" w:type="dxa"/>
            <w:shd w:val="clear" w:color="auto" w:fill="auto"/>
          </w:tcPr>
          <w:p w14:paraId="4B2FDCD2"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TRQ.01</w:t>
            </w:r>
          </w:p>
        </w:tc>
        <w:tc>
          <w:tcPr>
            <w:tcW w:w="3722" w:type="dxa"/>
            <w:shd w:val="clear" w:color="auto" w:fill="auto"/>
          </w:tcPr>
          <w:p w14:paraId="06375476"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What technology set is required or supports the solution? Please list the technology stack.</w:t>
            </w:r>
          </w:p>
        </w:tc>
        <w:tc>
          <w:tcPr>
            <w:tcW w:w="1590" w:type="dxa"/>
            <w:shd w:val="clear" w:color="auto" w:fill="auto"/>
          </w:tcPr>
          <w:p w14:paraId="13AFE320"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5DA8F533" w14:textId="77777777" w:rsidR="00CD75A9" w:rsidRDefault="00CD75A9">
            <w:pPr>
              <w:pBdr>
                <w:top w:val="nil"/>
                <w:left w:val="nil"/>
                <w:bottom w:val="nil"/>
                <w:right w:val="nil"/>
                <w:between w:val="nil"/>
              </w:pBdr>
              <w:spacing w:line="240" w:lineRule="auto"/>
              <w:rPr>
                <w:color w:val="000000"/>
                <w:sz w:val="18"/>
                <w:szCs w:val="18"/>
              </w:rPr>
            </w:pPr>
          </w:p>
        </w:tc>
      </w:tr>
      <w:tr w:rsidR="00CD75A9" w14:paraId="67D12EEE" w14:textId="77777777">
        <w:tc>
          <w:tcPr>
            <w:tcW w:w="1402" w:type="dxa"/>
            <w:shd w:val="clear" w:color="auto" w:fill="auto"/>
          </w:tcPr>
          <w:p w14:paraId="1148029A"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 .02</w:t>
            </w:r>
          </w:p>
        </w:tc>
        <w:tc>
          <w:tcPr>
            <w:tcW w:w="3722" w:type="dxa"/>
            <w:shd w:val="clear" w:color="auto" w:fill="auto"/>
          </w:tcPr>
          <w:p w14:paraId="129897AE" w14:textId="67E78438"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Is there any additional </w:t>
            </w:r>
            <w:r w:rsidR="00444A99">
              <w:rPr>
                <w:color w:val="000000"/>
                <w:sz w:val="18"/>
                <w:szCs w:val="18"/>
              </w:rPr>
              <w:t>third-party</w:t>
            </w:r>
            <w:r>
              <w:rPr>
                <w:color w:val="000000"/>
                <w:sz w:val="18"/>
                <w:szCs w:val="18"/>
              </w:rPr>
              <w:t xml:space="preserve"> software required to deploy the solution? Please list additional software requirements.</w:t>
            </w:r>
          </w:p>
        </w:tc>
        <w:tc>
          <w:tcPr>
            <w:tcW w:w="1590" w:type="dxa"/>
            <w:shd w:val="clear" w:color="auto" w:fill="auto"/>
          </w:tcPr>
          <w:p w14:paraId="02FF9780"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2263C033" w14:textId="77777777" w:rsidR="00CD75A9" w:rsidRDefault="00CD75A9">
            <w:pPr>
              <w:pBdr>
                <w:top w:val="nil"/>
                <w:left w:val="nil"/>
                <w:bottom w:val="nil"/>
                <w:right w:val="nil"/>
                <w:between w:val="nil"/>
              </w:pBdr>
              <w:spacing w:line="240" w:lineRule="auto"/>
              <w:rPr>
                <w:color w:val="000000"/>
                <w:sz w:val="18"/>
                <w:szCs w:val="18"/>
              </w:rPr>
            </w:pPr>
          </w:p>
        </w:tc>
      </w:tr>
      <w:tr w:rsidR="00CD75A9" w14:paraId="56FA85C6" w14:textId="77777777">
        <w:tc>
          <w:tcPr>
            <w:tcW w:w="1402" w:type="dxa"/>
            <w:shd w:val="clear" w:color="auto" w:fill="auto"/>
          </w:tcPr>
          <w:p w14:paraId="5F025F76"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TRQ.03</w:t>
            </w:r>
          </w:p>
        </w:tc>
        <w:tc>
          <w:tcPr>
            <w:tcW w:w="3722" w:type="dxa"/>
            <w:shd w:val="clear" w:color="auto" w:fill="auto"/>
          </w:tcPr>
          <w:p w14:paraId="79152D7F"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Is the solution based on a flexible architecture?</w:t>
            </w:r>
          </w:p>
          <w:p w14:paraId="3C7F561A" w14:textId="3EDE82A5" w:rsidR="00CD75A9" w:rsidRDefault="0077260B">
            <w:pPr>
              <w:pBdr>
                <w:top w:val="nil"/>
                <w:left w:val="nil"/>
                <w:bottom w:val="nil"/>
                <w:right w:val="nil"/>
                <w:between w:val="nil"/>
              </w:pBdr>
              <w:spacing w:line="240" w:lineRule="auto"/>
              <w:rPr>
                <w:color w:val="000000"/>
                <w:sz w:val="18"/>
                <w:szCs w:val="18"/>
              </w:rPr>
            </w:pPr>
            <w:r>
              <w:rPr>
                <w:color w:val="000000"/>
                <w:sz w:val="18"/>
                <w:szCs w:val="18"/>
              </w:rPr>
              <w:t>Please provide range of technology that can be used to support the solution (</w:t>
            </w:r>
            <w:r w:rsidR="00444A99">
              <w:rPr>
                <w:color w:val="000000"/>
                <w:sz w:val="18"/>
                <w:szCs w:val="18"/>
              </w:rPr>
              <w:t>e.g.</w:t>
            </w:r>
            <w:r>
              <w:rPr>
                <w:color w:val="000000"/>
                <w:sz w:val="18"/>
                <w:szCs w:val="18"/>
              </w:rPr>
              <w:t xml:space="preserve"> DB server can be MS SQL or Oracle 10, 11g, etc)</w:t>
            </w:r>
          </w:p>
        </w:tc>
        <w:tc>
          <w:tcPr>
            <w:tcW w:w="1590" w:type="dxa"/>
            <w:shd w:val="clear" w:color="auto" w:fill="auto"/>
          </w:tcPr>
          <w:p w14:paraId="7C16EBBF"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165F0975" w14:textId="77777777" w:rsidR="00CD75A9" w:rsidRDefault="00CD75A9">
            <w:pPr>
              <w:pBdr>
                <w:top w:val="nil"/>
                <w:left w:val="nil"/>
                <w:bottom w:val="nil"/>
                <w:right w:val="nil"/>
                <w:between w:val="nil"/>
              </w:pBdr>
              <w:spacing w:line="240" w:lineRule="auto"/>
              <w:rPr>
                <w:color w:val="000000"/>
                <w:sz w:val="18"/>
                <w:szCs w:val="18"/>
              </w:rPr>
            </w:pPr>
          </w:p>
        </w:tc>
      </w:tr>
      <w:tr w:rsidR="00CD75A9" w14:paraId="59286B63" w14:textId="77777777">
        <w:tc>
          <w:tcPr>
            <w:tcW w:w="1402" w:type="dxa"/>
            <w:shd w:val="clear" w:color="auto" w:fill="auto"/>
          </w:tcPr>
          <w:p w14:paraId="63EAE694"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TRQ.04</w:t>
            </w:r>
          </w:p>
        </w:tc>
        <w:tc>
          <w:tcPr>
            <w:tcW w:w="3722" w:type="dxa"/>
            <w:shd w:val="clear" w:color="auto" w:fill="auto"/>
          </w:tcPr>
          <w:p w14:paraId="459C99F3"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Is the solution designed for high availability?</w:t>
            </w:r>
          </w:p>
        </w:tc>
        <w:tc>
          <w:tcPr>
            <w:tcW w:w="1590" w:type="dxa"/>
            <w:shd w:val="clear" w:color="auto" w:fill="auto"/>
          </w:tcPr>
          <w:p w14:paraId="23CAE57B"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39D2703B" w14:textId="77777777" w:rsidR="00CD75A9" w:rsidRDefault="00CD75A9">
            <w:pPr>
              <w:pBdr>
                <w:top w:val="nil"/>
                <w:left w:val="nil"/>
                <w:bottom w:val="nil"/>
                <w:right w:val="nil"/>
                <w:between w:val="nil"/>
              </w:pBdr>
              <w:spacing w:line="240" w:lineRule="auto"/>
              <w:rPr>
                <w:color w:val="000000"/>
                <w:sz w:val="18"/>
                <w:szCs w:val="18"/>
              </w:rPr>
            </w:pPr>
          </w:p>
        </w:tc>
      </w:tr>
      <w:tr w:rsidR="00CD75A9" w14:paraId="20AEB32E" w14:textId="77777777">
        <w:tc>
          <w:tcPr>
            <w:tcW w:w="1402" w:type="dxa"/>
            <w:shd w:val="clear" w:color="auto" w:fill="auto"/>
          </w:tcPr>
          <w:p w14:paraId="7EAC9AA4"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TRQ.05</w:t>
            </w:r>
          </w:p>
        </w:tc>
        <w:tc>
          <w:tcPr>
            <w:tcW w:w="3722" w:type="dxa"/>
            <w:shd w:val="clear" w:color="auto" w:fill="auto"/>
          </w:tcPr>
          <w:p w14:paraId="3EB57213"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Please provide an architectural diagram of the proposed solution.</w:t>
            </w:r>
          </w:p>
        </w:tc>
        <w:tc>
          <w:tcPr>
            <w:tcW w:w="1590" w:type="dxa"/>
            <w:shd w:val="clear" w:color="auto" w:fill="auto"/>
          </w:tcPr>
          <w:p w14:paraId="51E61D57"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040075AA" w14:textId="77777777" w:rsidR="00CD75A9" w:rsidRDefault="00CD75A9">
            <w:pPr>
              <w:pBdr>
                <w:top w:val="nil"/>
                <w:left w:val="nil"/>
                <w:bottom w:val="nil"/>
                <w:right w:val="nil"/>
                <w:between w:val="nil"/>
              </w:pBdr>
              <w:spacing w:line="240" w:lineRule="auto"/>
              <w:rPr>
                <w:color w:val="000000"/>
                <w:sz w:val="18"/>
                <w:szCs w:val="18"/>
              </w:rPr>
            </w:pPr>
          </w:p>
        </w:tc>
      </w:tr>
      <w:tr w:rsidR="00CD75A9" w14:paraId="3A2C9261" w14:textId="77777777">
        <w:tc>
          <w:tcPr>
            <w:tcW w:w="1402" w:type="dxa"/>
            <w:shd w:val="clear" w:color="auto" w:fill="auto"/>
          </w:tcPr>
          <w:p w14:paraId="691CBCEE"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lastRenderedPageBreak/>
              <w:t>TRQ.06</w:t>
            </w:r>
          </w:p>
        </w:tc>
        <w:tc>
          <w:tcPr>
            <w:tcW w:w="3722" w:type="dxa"/>
            <w:shd w:val="clear" w:color="auto" w:fill="auto"/>
          </w:tcPr>
          <w:p w14:paraId="0E88F2C5"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Please provide high level data architecture and data models.</w:t>
            </w:r>
          </w:p>
        </w:tc>
        <w:tc>
          <w:tcPr>
            <w:tcW w:w="1590" w:type="dxa"/>
            <w:shd w:val="clear" w:color="auto" w:fill="auto"/>
          </w:tcPr>
          <w:p w14:paraId="36D63028"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52023809" w14:textId="77777777" w:rsidR="00CD75A9" w:rsidRDefault="00CD75A9">
            <w:pPr>
              <w:pBdr>
                <w:top w:val="nil"/>
                <w:left w:val="nil"/>
                <w:bottom w:val="nil"/>
                <w:right w:val="nil"/>
                <w:between w:val="nil"/>
              </w:pBdr>
              <w:spacing w:line="240" w:lineRule="auto"/>
              <w:rPr>
                <w:color w:val="000000"/>
                <w:sz w:val="18"/>
                <w:szCs w:val="18"/>
              </w:rPr>
            </w:pPr>
          </w:p>
        </w:tc>
      </w:tr>
      <w:tr w:rsidR="00CD75A9" w14:paraId="0688A7DB" w14:textId="77777777">
        <w:tc>
          <w:tcPr>
            <w:tcW w:w="1402" w:type="dxa"/>
            <w:shd w:val="clear" w:color="auto" w:fill="auto"/>
          </w:tcPr>
          <w:p w14:paraId="5AF8564C"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TRQ.07</w:t>
            </w:r>
          </w:p>
        </w:tc>
        <w:tc>
          <w:tcPr>
            <w:tcW w:w="3722" w:type="dxa"/>
            <w:shd w:val="clear" w:color="auto" w:fill="auto"/>
          </w:tcPr>
          <w:p w14:paraId="04139142"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Please describe the available and preferred data integration technologies.</w:t>
            </w:r>
          </w:p>
        </w:tc>
        <w:tc>
          <w:tcPr>
            <w:tcW w:w="1590" w:type="dxa"/>
            <w:shd w:val="clear" w:color="auto" w:fill="auto"/>
          </w:tcPr>
          <w:p w14:paraId="7DB836D0"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1F1BBF5A" w14:textId="77777777" w:rsidR="00CD75A9" w:rsidRDefault="00CD75A9">
            <w:pPr>
              <w:pBdr>
                <w:top w:val="nil"/>
                <w:left w:val="nil"/>
                <w:bottom w:val="nil"/>
                <w:right w:val="nil"/>
                <w:between w:val="nil"/>
              </w:pBdr>
              <w:spacing w:line="240" w:lineRule="auto"/>
              <w:rPr>
                <w:color w:val="000000"/>
                <w:sz w:val="18"/>
                <w:szCs w:val="18"/>
              </w:rPr>
            </w:pPr>
          </w:p>
        </w:tc>
      </w:tr>
      <w:tr w:rsidR="00CD75A9" w14:paraId="7808A6EA" w14:textId="77777777">
        <w:tc>
          <w:tcPr>
            <w:tcW w:w="1402" w:type="dxa"/>
            <w:shd w:val="clear" w:color="auto" w:fill="auto"/>
          </w:tcPr>
          <w:p w14:paraId="439C2CF6"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TRQ.08</w:t>
            </w:r>
          </w:p>
        </w:tc>
        <w:tc>
          <w:tcPr>
            <w:tcW w:w="3722" w:type="dxa"/>
            <w:shd w:val="clear" w:color="auto" w:fill="auto"/>
          </w:tcPr>
          <w:p w14:paraId="5975C03E"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Has this solution been deployed with other clients?</w:t>
            </w:r>
          </w:p>
        </w:tc>
        <w:tc>
          <w:tcPr>
            <w:tcW w:w="1590" w:type="dxa"/>
            <w:shd w:val="clear" w:color="auto" w:fill="auto"/>
          </w:tcPr>
          <w:p w14:paraId="155CF36D"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29F35B77" w14:textId="77777777" w:rsidR="00CD75A9" w:rsidRDefault="00CD75A9">
            <w:pPr>
              <w:pBdr>
                <w:top w:val="nil"/>
                <w:left w:val="nil"/>
                <w:bottom w:val="nil"/>
                <w:right w:val="nil"/>
                <w:between w:val="nil"/>
              </w:pBdr>
              <w:spacing w:line="240" w:lineRule="auto"/>
              <w:rPr>
                <w:color w:val="000000"/>
                <w:sz w:val="18"/>
                <w:szCs w:val="18"/>
              </w:rPr>
            </w:pPr>
          </w:p>
        </w:tc>
      </w:tr>
      <w:tr w:rsidR="00CD75A9" w14:paraId="39691BAC" w14:textId="77777777">
        <w:tc>
          <w:tcPr>
            <w:tcW w:w="1402" w:type="dxa"/>
            <w:shd w:val="clear" w:color="auto" w:fill="auto"/>
          </w:tcPr>
          <w:p w14:paraId="7EF8522B"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TRQ.09</w:t>
            </w:r>
          </w:p>
        </w:tc>
        <w:tc>
          <w:tcPr>
            <w:tcW w:w="3722" w:type="dxa"/>
            <w:shd w:val="clear" w:color="auto" w:fill="auto"/>
          </w:tcPr>
          <w:p w14:paraId="177542DF" w14:textId="1F6A8C20"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Please describe the integration approach with </w:t>
            </w:r>
            <w:r w:rsidR="00A81E81">
              <w:rPr>
                <w:color w:val="000000"/>
                <w:sz w:val="18"/>
                <w:szCs w:val="18"/>
              </w:rPr>
              <w:t>the PUB</w:t>
            </w:r>
            <w:r>
              <w:rPr>
                <w:color w:val="000000"/>
                <w:sz w:val="18"/>
                <w:szCs w:val="18"/>
              </w:rPr>
              <w:t xml:space="preserve"> business &amp; systems.</w:t>
            </w:r>
          </w:p>
        </w:tc>
        <w:tc>
          <w:tcPr>
            <w:tcW w:w="1590" w:type="dxa"/>
            <w:shd w:val="clear" w:color="auto" w:fill="auto"/>
          </w:tcPr>
          <w:p w14:paraId="0893133F"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0D560E23" w14:textId="77777777" w:rsidR="00CD75A9" w:rsidRDefault="00CD75A9">
            <w:pPr>
              <w:pBdr>
                <w:top w:val="nil"/>
                <w:left w:val="nil"/>
                <w:bottom w:val="nil"/>
                <w:right w:val="nil"/>
                <w:between w:val="nil"/>
              </w:pBdr>
              <w:spacing w:line="240" w:lineRule="auto"/>
              <w:rPr>
                <w:color w:val="000000"/>
                <w:sz w:val="18"/>
                <w:szCs w:val="18"/>
              </w:rPr>
            </w:pPr>
          </w:p>
        </w:tc>
      </w:tr>
      <w:tr w:rsidR="00CD75A9" w14:paraId="2FC67A0B" w14:textId="77777777">
        <w:tc>
          <w:tcPr>
            <w:tcW w:w="1402" w:type="dxa"/>
            <w:shd w:val="clear" w:color="auto" w:fill="auto"/>
          </w:tcPr>
          <w:p w14:paraId="10576FDA"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TRQ.10</w:t>
            </w:r>
          </w:p>
        </w:tc>
        <w:tc>
          <w:tcPr>
            <w:tcW w:w="3722" w:type="dxa"/>
            <w:shd w:val="clear" w:color="auto" w:fill="auto"/>
          </w:tcPr>
          <w:p w14:paraId="056AB3EC"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Please describe how robustness and reliability of interfaces are achieved.</w:t>
            </w:r>
          </w:p>
        </w:tc>
        <w:tc>
          <w:tcPr>
            <w:tcW w:w="1590" w:type="dxa"/>
            <w:shd w:val="clear" w:color="auto" w:fill="auto"/>
          </w:tcPr>
          <w:p w14:paraId="69852146"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335A71A4" w14:textId="77777777" w:rsidR="00CD75A9" w:rsidRDefault="00CD75A9">
            <w:pPr>
              <w:pBdr>
                <w:top w:val="nil"/>
                <w:left w:val="nil"/>
                <w:bottom w:val="nil"/>
                <w:right w:val="nil"/>
                <w:between w:val="nil"/>
              </w:pBdr>
              <w:spacing w:line="240" w:lineRule="auto"/>
              <w:rPr>
                <w:color w:val="000000"/>
                <w:sz w:val="18"/>
                <w:szCs w:val="18"/>
              </w:rPr>
            </w:pPr>
          </w:p>
        </w:tc>
      </w:tr>
      <w:tr w:rsidR="00CD75A9" w14:paraId="4FBC8F88" w14:textId="77777777">
        <w:tc>
          <w:tcPr>
            <w:tcW w:w="1402" w:type="dxa"/>
            <w:shd w:val="clear" w:color="auto" w:fill="auto"/>
          </w:tcPr>
          <w:p w14:paraId="6C44CD30"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TRQ.11</w:t>
            </w:r>
          </w:p>
        </w:tc>
        <w:tc>
          <w:tcPr>
            <w:tcW w:w="3722" w:type="dxa"/>
            <w:shd w:val="clear" w:color="auto" w:fill="auto"/>
          </w:tcPr>
          <w:p w14:paraId="2680986F"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Describe system’s reporting capabilities (scheduled, ad hoc)?</w:t>
            </w:r>
          </w:p>
        </w:tc>
        <w:tc>
          <w:tcPr>
            <w:tcW w:w="1590" w:type="dxa"/>
            <w:shd w:val="clear" w:color="auto" w:fill="auto"/>
          </w:tcPr>
          <w:p w14:paraId="2E64A6AD"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665B1835" w14:textId="77777777" w:rsidR="00CD75A9" w:rsidRDefault="00CD75A9">
            <w:pPr>
              <w:pBdr>
                <w:top w:val="nil"/>
                <w:left w:val="nil"/>
                <w:bottom w:val="nil"/>
                <w:right w:val="nil"/>
                <w:between w:val="nil"/>
              </w:pBdr>
              <w:spacing w:line="240" w:lineRule="auto"/>
              <w:rPr>
                <w:color w:val="000000"/>
                <w:sz w:val="18"/>
                <w:szCs w:val="18"/>
              </w:rPr>
            </w:pPr>
          </w:p>
        </w:tc>
      </w:tr>
      <w:tr w:rsidR="00CD75A9" w14:paraId="43C654C4" w14:textId="77777777">
        <w:tc>
          <w:tcPr>
            <w:tcW w:w="1402" w:type="dxa"/>
            <w:shd w:val="clear" w:color="auto" w:fill="auto"/>
          </w:tcPr>
          <w:p w14:paraId="0FDB2BED"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TRQ.12</w:t>
            </w:r>
          </w:p>
        </w:tc>
        <w:tc>
          <w:tcPr>
            <w:tcW w:w="3722" w:type="dxa"/>
            <w:shd w:val="clear" w:color="auto" w:fill="auto"/>
          </w:tcPr>
          <w:p w14:paraId="6630DC91"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Describe the system's data exporting capabilities (scheduled, ad hoc)?</w:t>
            </w:r>
          </w:p>
        </w:tc>
        <w:tc>
          <w:tcPr>
            <w:tcW w:w="1590" w:type="dxa"/>
            <w:shd w:val="clear" w:color="auto" w:fill="auto"/>
          </w:tcPr>
          <w:p w14:paraId="7B8A8CBA"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0D45A48C" w14:textId="77777777" w:rsidR="00CD75A9" w:rsidRDefault="00CD75A9">
            <w:pPr>
              <w:pBdr>
                <w:top w:val="nil"/>
                <w:left w:val="nil"/>
                <w:bottom w:val="nil"/>
                <w:right w:val="nil"/>
                <w:between w:val="nil"/>
              </w:pBdr>
              <w:spacing w:line="240" w:lineRule="auto"/>
              <w:rPr>
                <w:color w:val="000000"/>
                <w:sz w:val="18"/>
                <w:szCs w:val="18"/>
              </w:rPr>
            </w:pPr>
          </w:p>
        </w:tc>
      </w:tr>
      <w:tr w:rsidR="00CD75A9" w14:paraId="24B6E883" w14:textId="77777777">
        <w:tc>
          <w:tcPr>
            <w:tcW w:w="1402" w:type="dxa"/>
            <w:shd w:val="clear" w:color="auto" w:fill="auto"/>
          </w:tcPr>
          <w:p w14:paraId="2AAECF1A"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TRQ.12</w:t>
            </w:r>
          </w:p>
        </w:tc>
        <w:tc>
          <w:tcPr>
            <w:tcW w:w="3722" w:type="dxa"/>
            <w:shd w:val="clear" w:color="auto" w:fill="auto"/>
          </w:tcPr>
          <w:p w14:paraId="0F4BE181"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Describe the system's User Interface?</w:t>
            </w:r>
          </w:p>
          <w:p w14:paraId="6D16C928" w14:textId="28F7654F" w:rsidR="00CD75A9" w:rsidRDefault="0077260B">
            <w:pPr>
              <w:pBdr>
                <w:top w:val="nil"/>
                <w:left w:val="nil"/>
                <w:bottom w:val="nil"/>
                <w:right w:val="nil"/>
                <w:between w:val="nil"/>
              </w:pBdr>
              <w:spacing w:line="240" w:lineRule="auto"/>
              <w:rPr>
                <w:color w:val="000000"/>
                <w:sz w:val="18"/>
                <w:szCs w:val="18"/>
              </w:rPr>
            </w:pPr>
            <w:r>
              <w:rPr>
                <w:color w:val="000000"/>
                <w:sz w:val="18"/>
                <w:szCs w:val="18"/>
              </w:rPr>
              <w:t>(</w:t>
            </w:r>
            <w:r w:rsidR="00444A99">
              <w:rPr>
                <w:color w:val="000000"/>
                <w:sz w:val="18"/>
                <w:szCs w:val="18"/>
              </w:rPr>
              <w:t>e.g.</w:t>
            </w:r>
            <w:r>
              <w:rPr>
                <w:color w:val="000000"/>
                <w:sz w:val="18"/>
                <w:szCs w:val="18"/>
              </w:rPr>
              <w:t xml:space="preserve"> user preference setting, web based, etc)</w:t>
            </w:r>
          </w:p>
        </w:tc>
        <w:tc>
          <w:tcPr>
            <w:tcW w:w="1590" w:type="dxa"/>
            <w:shd w:val="clear" w:color="auto" w:fill="auto"/>
          </w:tcPr>
          <w:p w14:paraId="1E3005AF"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3356D1AF" w14:textId="77777777" w:rsidR="00CD75A9" w:rsidRDefault="00CD75A9">
            <w:pPr>
              <w:pBdr>
                <w:top w:val="nil"/>
                <w:left w:val="nil"/>
                <w:bottom w:val="nil"/>
                <w:right w:val="nil"/>
                <w:between w:val="nil"/>
              </w:pBdr>
              <w:spacing w:line="240" w:lineRule="auto"/>
              <w:rPr>
                <w:color w:val="000000"/>
                <w:sz w:val="18"/>
                <w:szCs w:val="18"/>
              </w:rPr>
            </w:pPr>
          </w:p>
        </w:tc>
      </w:tr>
      <w:tr w:rsidR="00CD75A9" w14:paraId="39B3CFFC" w14:textId="77777777">
        <w:tc>
          <w:tcPr>
            <w:tcW w:w="1402" w:type="dxa"/>
            <w:shd w:val="clear" w:color="auto" w:fill="auto"/>
          </w:tcPr>
          <w:p w14:paraId="1802BD70"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TRQ.13</w:t>
            </w:r>
          </w:p>
        </w:tc>
        <w:tc>
          <w:tcPr>
            <w:tcW w:w="3722" w:type="dxa"/>
            <w:shd w:val="clear" w:color="auto" w:fill="auto"/>
          </w:tcPr>
          <w:p w14:paraId="3C2A2EFB"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Which security standards does your system comply with? Please list them.</w:t>
            </w:r>
          </w:p>
        </w:tc>
        <w:tc>
          <w:tcPr>
            <w:tcW w:w="1590" w:type="dxa"/>
            <w:shd w:val="clear" w:color="auto" w:fill="auto"/>
          </w:tcPr>
          <w:p w14:paraId="39591CFD"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2AB9EC87" w14:textId="77777777" w:rsidR="00CD75A9" w:rsidRDefault="00CD75A9">
            <w:pPr>
              <w:pBdr>
                <w:top w:val="nil"/>
                <w:left w:val="nil"/>
                <w:bottom w:val="nil"/>
                <w:right w:val="nil"/>
                <w:between w:val="nil"/>
              </w:pBdr>
              <w:spacing w:line="240" w:lineRule="auto"/>
              <w:rPr>
                <w:color w:val="000000"/>
                <w:sz w:val="18"/>
                <w:szCs w:val="18"/>
              </w:rPr>
            </w:pPr>
          </w:p>
        </w:tc>
      </w:tr>
      <w:tr w:rsidR="00CD75A9" w14:paraId="4D0B2B5A" w14:textId="77777777">
        <w:tc>
          <w:tcPr>
            <w:tcW w:w="1402" w:type="dxa"/>
            <w:shd w:val="clear" w:color="auto" w:fill="auto"/>
          </w:tcPr>
          <w:p w14:paraId="423EC153"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TRQ.14</w:t>
            </w:r>
          </w:p>
        </w:tc>
        <w:tc>
          <w:tcPr>
            <w:tcW w:w="3722" w:type="dxa"/>
            <w:shd w:val="clear" w:color="auto" w:fill="auto"/>
          </w:tcPr>
          <w:p w14:paraId="7C8B71A1"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Please describe the system’s user access security management.</w:t>
            </w:r>
          </w:p>
        </w:tc>
        <w:tc>
          <w:tcPr>
            <w:tcW w:w="1590" w:type="dxa"/>
            <w:shd w:val="clear" w:color="auto" w:fill="auto"/>
          </w:tcPr>
          <w:p w14:paraId="0C931D96"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02E2ACC8" w14:textId="77777777" w:rsidR="00CD75A9" w:rsidRDefault="00CD75A9">
            <w:pPr>
              <w:pBdr>
                <w:top w:val="nil"/>
                <w:left w:val="nil"/>
                <w:bottom w:val="nil"/>
                <w:right w:val="nil"/>
                <w:between w:val="nil"/>
              </w:pBdr>
              <w:spacing w:line="240" w:lineRule="auto"/>
              <w:rPr>
                <w:color w:val="000000"/>
                <w:sz w:val="18"/>
                <w:szCs w:val="18"/>
              </w:rPr>
            </w:pPr>
          </w:p>
        </w:tc>
      </w:tr>
      <w:tr w:rsidR="00CD75A9" w14:paraId="68F67FB5" w14:textId="77777777">
        <w:tc>
          <w:tcPr>
            <w:tcW w:w="1402" w:type="dxa"/>
            <w:shd w:val="clear" w:color="auto" w:fill="auto"/>
          </w:tcPr>
          <w:p w14:paraId="408B0C77"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TRQ.15</w:t>
            </w:r>
          </w:p>
        </w:tc>
        <w:tc>
          <w:tcPr>
            <w:tcW w:w="3722" w:type="dxa"/>
            <w:shd w:val="clear" w:color="auto" w:fill="auto"/>
          </w:tcPr>
          <w:p w14:paraId="316A09DF"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Please describe how data access security is achieved.</w:t>
            </w:r>
          </w:p>
        </w:tc>
        <w:tc>
          <w:tcPr>
            <w:tcW w:w="1590" w:type="dxa"/>
            <w:shd w:val="clear" w:color="auto" w:fill="auto"/>
          </w:tcPr>
          <w:p w14:paraId="4C098548"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244AE9C2" w14:textId="77777777" w:rsidR="00CD75A9" w:rsidRDefault="00CD75A9">
            <w:pPr>
              <w:pBdr>
                <w:top w:val="nil"/>
                <w:left w:val="nil"/>
                <w:bottom w:val="nil"/>
                <w:right w:val="nil"/>
                <w:between w:val="nil"/>
              </w:pBdr>
              <w:spacing w:line="240" w:lineRule="auto"/>
              <w:rPr>
                <w:color w:val="000000"/>
                <w:sz w:val="18"/>
                <w:szCs w:val="18"/>
              </w:rPr>
            </w:pPr>
          </w:p>
        </w:tc>
      </w:tr>
      <w:tr w:rsidR="00CD75A9" w14:paraId="7C868DFA" w14:textId="77777777">
        <w:tc>
          <w:tcPr>
            <w:tcW w:w="1402" w:type="dxa"/>
            <w:shd w:val="clear" w:color="auto" w:fill="auto"/>
          </w:tcPr>
          <w:p w14:paraId="538E207D"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TRQ.16</w:t>
            </w:r>
          </w:p>
        </w:tc>
        <w:tc>
          <w:tcPr>
            <w:tcW w:w="3722" w:type="dxa"/>
            <w:shd w:val="clear" w:color="auto" w:fill="auto"/>
          </w:tcPr>
          <w:p w14:paraId="0E813E2B"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Are there several layers of security enforced in the system, please describe the security layers.</w:t>
            </w:r>
          </w:p>
        </w:tc>
        <w:tc>
          <w:tcPr>
            <w:tcW w:w="1590" w:type="dxa"/>
            <w:shd w:val="clear" w:color="auto" w:fill="auto"/>
          </w:tcPr>
          <w:p w14:paraId="0F3ABA89"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5B12D51D" w14:textId="77777777" w:rsidR="00CD75A9" w:rsidRDefault="00CD75A9">
            <w:pPr>
              <w:pBdr>
                <w:top w:val="nil"/>
                <w:left w:val="nil"/>
                <w:bottom w:val="nil"/>
                <w:right w:val="nil"/>
                <w:between w:val="nil"/>
              </w:pBdr>
              <w:spacing w:line="240" w:lineRule="auto"/>
              <w:rPr>
                <w:color w:val="000000"/>
                <w:sz w:val="18"/>
                <w:szCs w:val="18"/>
              </w:rPr>
            </w:pPr>
          </w:p>
        </w:tc>
      </w:tr>
      <w:tr w:rsidR="00CD75A9" w14:paraId="2F42B419" w14:textId="77777777">
        <w:tc>
          <w:tcPr>
            <w:tcW w:w="1402" w:type="dxa"/>
            <w:shd w:val="clear" w:color="auto" w:fill="auto"/>
          </w:tcPr>
          <w:p w14:paraId="5101A4DC"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TRQ.17</w:t>
            </w:r>
          </w:p>
        </w:tc>
        <w:tc>
          <w:tcPr>
            <w:tcW w:w="3722" w:type="dxa"/>
            <w:shd w:val="clear" w:color="auto" w:fill="auto"/>
          </w:tcPr>
          <w:p w14:paraId="471E5B45"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Please describe system monitoring, management and administration.</w:t>
            </w:r>
          </w:p>
        </w:tc>
        <w:tc>
          <w:tcPr>
            <w:tcW w:w="1590" w:type="dxa"/>
            <w:shd w:val="clear" w:color="auto" w:fill="auto"/>
          </w:tcPr>
          <w:p w14:paraId="72A04D9D"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0ACE814A" w14:textId="77777777" w:rsidR="00CD75A9" w:rsidRDefault="00CD75A9">
            <w:pPr>
              <w:pBdr>
                <w:top w:val="nil"/>
                <w:left w:val="nil"/>
                <w:bottom w:val="nil"/>
                <w:right w:val="nil"/>
                <w:between w:val="nil"/>
              </w:pBdr>
              <w:spacing w:line="240" w:lineRule="auto"/>
              <w:rPr>
                <w:color w:val="000000"/>
                <w:sz w:val="18"/>
                <w:szCs w:val="18"/>
              </w:rPr>
            </w:pPr>
          </w:p>
        </w:tc>
      </w:tr>
      <w:tr w:rsidR="00CD75A9" w14:paraId="4168E346" w14:textId="77777777">
        <w:tc>
          <w:tcPr>
            <w:tcW w:w="1402" w:type="dxa"/>
            <w:shd w:val="clear" w:color="auto" w:fill="auto"/>
          </w:tcPr>
          <w:p w14:paraId="2D03F01C"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TRQ.18</w:t>
            </w:r>
          </w:p>
        </w:tc>
        <w:tc>
          <w:tcPr>
            <w:tcW w:w="3722" w:type="dxa"/>
            <w:shd w:val="clear" w:color="auto" w:fill="auto"/>
          </w:tcPr>
          <w:p w14:paraId="0B1F3186"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Can an external system monitoring tool access the system log for integration with the central monitoring system?</w:t>
            </w:r>
          </w:p>
        </w:tc>
        <w:tc>
          <w:tcPr>
            <w:tcW w:w="1590" w:type="dxa"/>
            <w:shd w:val="clear" w:color="auto" w:fill="auto"/>
          </w:tcPr>
          <w:p w14:paraId="46BBA2DE"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2763F98A" w14:textId="77777777" w:rsidR="00CD75A9" w:rsidRDefault="00CD75A9">
            <w:pPr>
              <w:pBdr>
                <w:top w:val="nil"/>
                <w:left w:val="nil"/>
                <w:bottom w:val="nil"/>
                <w:right w:val="nil"/>
                <w:between w:val="nil"/>
              </w:pBdr>
              <w:spacing w:line="240" w:lineRule="auto"/>
              <w:rPr>
                <w:color w:val="000000"/>
                <w:sz w:val="18"/>
                <w:szCs w:val="18"/>
              </w:rPr>
            </w:pPr>
          </w:p>
        </w:tc>
      </w:tr>
      <w:tr w:rsidR="00CD75A9" w14:paraId="0B1C3266" w14:textId="77777777">
        <w:tc>
          <w:tcPr>
            <w:tcW w:w="1402" w:type="dxa"/>
            <w:shd w:val="clear" w:color="auto" w:fill="auto"/>
          </w:tcPr>
          <w:p w14:paraId="6FE3BA7C"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TRQ.19</w:t>
            </w:r>
          </w:p>
        </w:tc>
        <w:tc>
          <w:tcPr>
            <w:tcW w:w="3722" w:type="dxa"/>
            <w:shd w:val="clear" w:color="auto" w:fill="auto"/>
          </w:tcPr>
          <w:p w14:paraId="0E7620E2"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How is the system version managed and maintained?</w:t>
            </w:r>
          </w:p>
        </w:tc>
        <w:tc>
          <w:tcPr>
            <w:tcW w:w="1590" w:type="dxa"/>
            <w:shd w:val="clear" w:color="auto" w:fill="auto"/>
          </w:tcPr>
          <w:p w14:paraId="64D83F10"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56F83528" w14:textId="77777777" w:rsidR="00CD75A9" w:rsidRDefault="00CD75A9">
            <w:pPr>
              <w:pBdr>
                <w:top w:val="nil"/>
                <w:left w:val="nil"/>
                <w:bottom w:val="nil"/>
                <w:right w:val="nil"/>
                <w:between w:val="nil"/>
              </w:pBdr>
              <w:spacing w:line="240" w:lineRule="auto"/>
              <w:rPr>
                <w:color w:val="000000"/>
                <w:sz w:val="18"/>
                <w:szCs w:val="18"/>
              </w:rPr>
            </w:pPr>
          </w:p>
        </w:tc>
      </w:tr>
      <w:tr w:rsidR="00CD75A9" w14:paraId="1C044073" w14:textId="77777777">
        <w:tc>
          <w:tcPr>
            <w:tcW w:w="1402" w:type="dxa"/>
            <w:shd w:val="clear" w:color="auto" w:fill="auto"/>
          </w:tcPr>
          <w:p w14:paraId="53C637FD"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TRQ.20</w:t>
            </w:r>
          </w:p>
        </w:tc>
        <w:tc>
          <w:tcPr>
            <w:tcW w:w="3722" w:type="dxa"/>
            <w:shd w:val="clear" w:color="auto" w:fill="auto"/>
          </w:tcPr>
          <w:p w14:paraId="765EC2F1"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How is system availability and SLA compliance monitored and managed?</w:t>
            </w:r>
          </w:p>
        </w:tc>
        <w:tc>
          <w:tcPr>
            <w:tcW w:w="1590" w:type="dxa"/>
            <w:shd w:val="clear" w:color="auto" w:fill="auto"/>
          </w:tcPr>
          <w:p w14:paraId="2C69962E"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69B33BA6" w14:textId="77777777" w:rsidR="00CD75A9" w:rsidRDefault="00CD75A9">
            <w:pPr>
              <w:pBdr>
                <w:top w:val="nil"/>
                <w:left w:val="nil"/>
                <w:bottom w:val="nil"/>
                <w:right w:val="nil"/>
                <w:between w:val="nil"/>
              </w:pBdr>
              <w:spacing w:line="240" w:lineRule="auto"/>
              <w:rPr>
                <w:color w:val="000000"/>
                <w:sz w:val="18"/>
                <w:szCs w:val="18"/>
              </w:rPr>
            </w:pPr>
          </w:p>
        </w:tc>
      </w:tr>
      <w:tr w:rsidR="00CD75A9" w14:paraId="2BCE802A" w14:textId="77777777">
        <w:tc>
          <w:tcPr>
            <w:tcW w:w="1402" w:type="dxa"/>
            <w:shd w:val="clear" w:color="auto" w:fill="auto"/>
          </w:tcPr>
          <w:p w14:paraId="6A2939E4"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lastRenderedPageBreak/>
              <w:t>TRQ.21</w:t>
            </w:r>
          </w:p>
        </w:tc>
        <w:tc>
          <w:tcPr>
            <w:tcW w:w="3722" w:type="dxa"/>
            <w:shd w:val="clear" w:color="auto" w:fill="auto"/>
          </w:tcPr>
          <w:p w14:paraId="4A9ECFEC"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How long and frequent is the system’s maintenance window required for?</w:t>
            </w:r>
          </w:p>
        </w:tc>
        <w:tc>
          <w:tcPr>
            <w:tcW w:w="1590" w:type="dxa"/>
            <w:shd w:val="clear" w:color="auto" w:fill="auto"/>
          </w:tcPr>
          <w:p w14:paraId="499B6062"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68CD6CA9" w14:textId="77777777" w:rsidR="00CD75A9" w:rsidRDefault="00CD75A9">
            <w:pPr>
              <w:pBdr>
                <w:top w:val="nil"/>
                <w:left w:val="nil"/>
                <w:bottom w:val="nil"/>
                <w:right w:val="nil"/>
                <w:between w:val="nil"/>
              </w:pBdr>
              <w:spacing w:line="240" w:lineRule="auto"/>
              <w:rPr>
                <w:color w:val="000000"/>
                <w:sz w:val="18"/>
                <w:szCs w:val="18"/>
              </w:rPr>
            </w:pPr>
          </w:p>
        </w:tc>
      </w:tr>
      <w:tr w:rsidR="00CD75A9" w14:paraId="4DBF6AFF" w14:textId="77777777">
        <w:tc>
          <w:tcPr>
            <w:tcW w:w="1402" w:type="dxa"/>
            <w:shd w:val="clear" w:color="auto" w:fill="auto"/>
          </w:tcPr>
          <w:p w14:paraId="2C178CE6"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TRQ.22</w:t>
            </w:r>
          </w:p>
        </w:tc>
        <w:tc>
          <w:tcPr>
            <w:tcW w:w="3722" w:type="dxa"/>
            <w:shd w:val="clear" w:color="auto" w:fill="auto"/>
          </w:tcPr>
          <w:p w14:paraId="1E850B87"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Is there any dependency on a third party to provide support/maintenance? </w:t>
            </w:r>
          </w:p>
        </w:tc>
        <w:tc>
          <w:tcPr>
            <w:tcW w:w="1590" w:type="dxa"/>
            <w:shd w:val="clear" w:color="auto" w:fill="auto"/>
          </w:tcPr>
          <w:p w14:paraId="711807D1"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41F0CB98" w14:textId="77777777" w:rsidR="00CD75A9" w:rsidRDefault="00CD75A9">
            <w:pPr>
              <w:pBdr>
                <w:top w:val="nil"/>
                <w:left w:val="nil"/>
                <w:bottom w:val="nil"/>
                <w:right w:val="nil"/>
                <w:between w:val="nil"/>
              </w:pBdr>
              <w:spacing w:line="240" w:lineRule="auto"/>
              <w:rPr>
                <w:color w:val="000000"/>
                <w:sz w:val="18"/>
                <w:szCs w:val="18"/>
              </w:rPr>
            </w:pPr>
          </w:p>
        </w:tc>
      </w:tr>
      <w:tr w:rsidR="00CD75A9" w14:paraId="45970F3B" w14:textId="77777777">
        <w:tc>
          <w:tcPr>
            <w:tcW w:w="1402" w:type="dxa"/>
            <w:shd w:val="clear" w:color="auto" w:fill="auto"/>
          </w:tcPr>
          <w:p w14:paraId="43789E3D"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TRQ.23</w:t>
            </w:r>
          </w:p>
        </w:tc>
        <w:tc>
          <w:tcPr>
            <w:tcW w:w="3722" w:type="dxa"/>
            <w:shd w:val="clear" w:color="auto" w:fill="auto"/>
          </w:tcPr>
          <w:p w14:paraId="055B6FB1"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Please describe your minor and major patch and release cycles.</w:t>
            </w:r>
          </w:p>
        </w:tc>
        <w:tc>
          <w:tcPr>
            <w:tcW w:w="1590" w:type="dxa"/>
            <w:shd w:val="clear" w:color="auto" w:fill="auto"/>
          </w:tcPr>
          <w:p w14:paraId="1FD89180"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525297D1" w14:textId="77777777" w:rsidR="00CD75A9" w:rsidRDefault="00CD75A9">
            <w:pPr>
              <w:pBdr>
                <w:top w:val="nil"/>
                <w:left w:val="nil"/>
                <w:bottom w:val="nil"/>
                <w:right w:val="nil"/>
                <w:between w:val="nil"/>
              </w:pBdr>
              <w:spacing w:line="240" w:lineRule="auto"/>
              <w:rPr>
                <w:color w:val="000000"/>
                <w:sz w:val="18"/>
                <w:szCs w:val="18"/>
              </w:rPr>
            </w:pPr>
          </w:p>
        </w:tc>
      </w:tr>
      <w:tr w:rsidR="00CD75A9" w14:paraId="0580B0E4" w14:textId="77777777">
        <w:tc>
          <w:tcPr>
            <w:tcW w:w="1402" w:type="dxa"/>
            <w:shd w:val="clear" w:color="auto" w:fill="auto"/>
          </w:tcPr>
          <w:p w14:paraId="4F303043"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TRQ.24</w:t>
            </w:r>
          </w:p>
        </w:tc>
        <w:tc>
          <w:tcPr>
            <w:tcW w:w="3722" w:type="dxa"/>
            <w:shd w:val="clear" w:color="auto" w:fill="auto"/>
          </w:tcPr>
          <w:p w14:paraId="06B84E6A"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When is your next release schedule?</w:t>
            </w:r>
          </w:p>
        </w:tc>
        <w:tc>
          <w:tcPr>
            <w:tcW w:w="1590" w:type="dxa"/>
            <w:shd w:val="clear" w:color="auto" w:fill="auto"/>
          </w:tcPr>
          <w:p w14:paraId="67A4E457"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3BD8C169" w14:textId="77777777" w:rsidR="00CD75A9" w:rsidRDefault="00CD75A9">
            <w:pPr>
              <w:pBdr>
                <w:top w:val="nil"/>
                <w:left w:val="nil"/>
                <w:bottom w:val="nil"/>
                <w:right w:val="nil"/>
                <w:between w:val="nil"/>
              </w:pBdr>
              <w:spacing w:line="240" w:lineRule="auto"/>
              <w:rPr>
                <w:color w:val="000000"/>
                <w:sz w:val="18"/>
                <w:szCs w:val="18"/>
              </w:rPr>
            </w:pPr>
          </w:p>
        </w:tc>
      </w:tr>
      <w:tr w:rsidR="00CD75A9" w14:paraId="310B66FF" w14:textId="77777777">
        <w:tc>
          <w:tcPr>
            <w:tcW w:w="1402" w:type="dxa"/>
            <w:shd w:val="clear" w:color="auto" w:fill="auto"/>
          </w:tcPr>
          <w:p w14:paraId="350EC2D7"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TRQ.25</w:t>
            </w:r>
          </w:p>
        </w:tc>
        <w:tc>
          <w:tcPr>
            <w:tcW w:w="3722" w:type="dxa"/>
            <w:shd w:val="clear" w:color="auto" w:fill="auto"/>
          </w:tcPr>
          <w:p w14:paraId="12558BCC"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How are enhancements included for the next release inclusion?</w:t>
            </w:r>
          </w:p>
        </w:tc>
        <w:tc>
          <w:tcPr>
            <w:tcW w:w="1590" w:type="dxa"/>
            <w:shd w:val="clear" w:color="auto" w:fill="auto"/>
          </w:tcPr>
          <w:p w14:paraId="76E0D4D7"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2A52441A" w14:textId="77777777" w:rsidR="00CD75A9" w:rsidRDefault="00CD75A9">
            <w:pPr>
              <w:pBdr>
                <w:top w:val="nil"/>
                <w:left w:val="nil"/>
                <w:bottom w:val="nil"/>
                <w:right w:val="nil"/>
                <w:between w:val="nil"/>
              </w:pBdr>
              <w:spacing w:line="240" w:lineRule="auto"/>
              <w:rPr>
                <w:color w:val="000000"/>
                <w:sz w:val="18"/>
                <w:szCs w:val="18"/>
              </w:rPr>
            </w:pPr>
          </w:p>
        </w:tc>
      </w:tr>
      <w:tr w:rsidR="00CD75A9" w14:paraId="30BA6EEF" w14:textId="77777777">
        <w:tc>
          <w:tcPr>
            <w:tcW w:w="1402" w:type="dxa"/>
            <w:shd w:val="clear" w:color="auto" w:fill="auto"/>
          </w:tcPr>
          <w:p w14:paraId="1D7B1E67"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TRQ.26</w:t>
            </w:r>
          </w:p>
        </w:tc>
        <w:tc>
          <w:tcPr>
            <w:tcW w:w="3722" w:type="dxa"/>
            <w:shd w:val="clear" w:color="auto" w:fill="auto"/>
          </w:tcPr>
          <w:p w14:paraId="174A2020"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Please describe back-up and restore procedures of your solution.</w:t>
            </w:r>
          </w:p>
        </w:tc>
        <w:tc>
          <w:tcPr>
            <w:tcW w:w="1590" w:type="dxa"/>
            <w:shd w:val="clear" w:color="auto" w:fill="auto"/>
          </w:tcPr>
          <w:p w14:paraId="11BF22C6"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6CA5D3C7" w14:textId="77777777" w:rsidR="00CD75A9" w:rsidRDefault="00CD75A9">
            <w:pPr>
              <w:pBdr>
                <w:top w:val="nil"/>
                <w:left w:val="nil"/>
                <w:bottom w:val="nil"/>
                <w:right w:val="nil"/>
                <w:between w:val="nil"/>
              </w:pBdr>
              <w:spacing w:line="240" w:lineRule="auto"/>
              <w:rPr>
                <w:color w:val="000000"/>
                <w:sz w:val="18"/>
                <w:szCs w:val="18"/>
              </w:rPr>
            </w:pPr>
          </w:p>
        </w:tc>
      </w:tr>
      <w:tr w:rsidR="00CD75A9" w14:paraId="48055C4A" w14:textId="77777777">
        <w:tc>
          <w:tcPr>
            <w:tcW w:w="1402" w:type="dxa"/>
            <w:shd w:val="clear" w:color="auto" w:fill="auto"/>
          </w:tcPr>
          <w:p w14:paraId="7B3E8131"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TRQ.27</w:t>
            </w:r>
          </w:p>
        </w:tc>
        <w:tc>
          <w:tcPr>
            <w:tcW w:w="3722" w:type="dxa"/>
            <w:shd w:val="clear" w:color="auto" w:fill="auto"/>
          </w:tcPr>
          <w:p w14:paraId="27EF21C0"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Please describe disaster recovery and business continuity procedures of your solution.</w:t>
            </w:r>
          </w:p>
        </w:tc>
        <w:tc>
          <w:tcPr>
            <w:tcW w:w="1590" w:type="dxa"/>
            <w:shd w:val="clear" w:color="auto" w:fill="auto"/>
          </w:tcPr>
          <w:p w14:paraId="1BEE7A6D"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26DB5980" w14:textId="77777777" w:rsidR="00CD75A9" w:rsidRDefault="00CD75A9">
            <w:pPr>
              <w:pBdr>
                <w:top w:val="nil"/>
                <w:left w:val="nil"/>
                <w:bottom w:val="nil"/>
                <w:right w:val="nil"/>
                <w:between w:val="nil"/>
              </w:pBdr>
              <w:spacing w:line="240" w:lineRule="auto"/>
              <w:rPr>
                <w:color w:val="000000"/>
                <w:sz w:val="18"/>
                <w:szCs w:val="18"/>
              </w:rPr>
            </w:pPr>
          </w:p>
        </w:tc>
      </w:tr>
      <w:tr w:rsidR="00CD75A9" w14:paraId="0D6999DC" w14:textId="77777777">
        <w:tc>
          <w:tcPr>
            <w:tcW w:w="1402" w:type="dxa"/>
            <w:shd w:val="clear" w:color="auto" w:fill="auto"/>
          </w:tcPr>
          <w:p w14:paraId="10B26617"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TRQ.28</w:t>
            </w:r>
          </w:p>
        </w:tc>
        <w:tc>
          <w:tcPr>
            <w:tcW w:w="3722" w:type="dxa"/>
            <w:shd w:val="clear" w:color="auto" w:fill="auto"/>
          </w:tcPr>
          <w:p w14:paraId="270346B7"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Please describe the typical performance level of your solution in terms of processing throughputs and response times. Please provide context in terms of the number of installation records being processed.</w:t>
            </w:r>
          </w:p>
        </w:tc>
        <w:tc>
          <w:tcPr>
            <w:tcW w:w="1590" w:type="dxa"/>
            <w:shd w:val="clear" w:color="auto" w:fill="auto"/>
          </w:tcPr>
          <w:p w14:paraId="43BCA376"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36D7BC8F" w14:textId="77777777" w:rsidR="00CD75A9" w:rsidRDefault="00CD75A9">
            <w:pPr>
              <w:pBdr>
                <w:top w:val="nil"/>
                <w:left w:val="nil"/>
                <w:bottom w:val="nil"/>
                <w:right w:val="nil"/>
                <w:between w:val="nil"/>
              </w:pBdr>
              <w:spacing w:line="240" w:lineRule="auto"/>
              <w:rPr>
                <w:color w:val="000000"/>
                <w:sz w:val="18"/>
                <w:szCs w:val="18"/>
              </w:rPr>
            </w:pPr>
          </w:p>
        </w:tc>
      </w:tr>
      <w:tr w:rsidR="00CD75A9" w14:paraId="76494A6E" w14:textId="77777777">
        <w:tc>
          <w:tcPr>
            <w:tcW w:w="1402" w:type="dxa"/>
            <w:shd w:val="clear" w:color="auto" w:fill="auto"/>
          </w:tcPr>
          <w:p w14:paraId="27405395"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TRQ.29</w:t>
            </w:r>
          </w:p>
        </w:tc>
        <w:tc>
          <w:tcPr>
            <w:tcW w:w="3722" w:type="dxa"/>
            <w:shd w:val="clear" w:color="auto" w:fill="auto"/>
          </w:tcPr>
          <w:p w14:paraId="69D3399E" w14:textId="50F949BD" w:rsidR="00CD75A9" w:rsidRDefault="0077260B">
            <w:pPr>
              <w:pBdr>
                <w:top w:val="nil"/>
                <w:left w:val="nil"/>
                <w:bottom w:val="nil"/>
                <w:right w:val="nil"/>
                <w:between w:val="nil"/>
              </w:pBdr>
              <w:spacing w:line="240" w:lineRule="auto"/>
              <w:rPr>
                <w:color w:val="000000"/>
                <w:sz w:val="18"/>
                <w:szCs w:val="18"/>
              </w:rPr>
            </w:pPr>
            <w:r>
              <w:rPr>
                <w:color w:val="000000"/>
                <w:sz w:val="18"/>
                <w:szCs w:val="18"/>
              </w:rPr>
              <w:t xml:space="preserve">For a licensed </w:t>
            </w:r>
            <w:r w:rsidR="00A81E81">
              <w:rPr>
                <w:color w:val="000000"/>
                <w:sz w:val="18"/>
                <w:szCs w:val="18"/>
              </w:rPr>
              <w:t>the PUB</w:t>
            </w:r>
            <w:r>
              <w:rPr>
                <w:color w:val="000000"/>
                <w:sz w:val="18"/>
                <w:szCs w:val="18"/>
              </w:rPr>
              <w:t xml:space="preserve"> owned arrangement, please list all the hardware required to deploy the solution.</w:t>
            </w:r>
          </w:p>
        </w:tc>
        <w:tc>
          <w:tcPr>
            <w:tcW w:w="1590" w:type="dxa"/>
            <w:shd w:val="clear" w:color="auto" w:fill="auto"/>
          </w:tcPr>
          <w:p w14:paraId="67564EF8"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7520617F" w14:textId="77777777" w:rsidR="00CD75A9" w:rsidRDefault="00CD75A9">
            <w:pPr>
              <w:pBdr>
                <w:top w:val="nil"/>
                <w:left w:val="nil"/>
                <w:bottom w:val="nil"/>
                <w:right w:val="nil"/>
                <w:between w:val="nil"/>
              </w:pBdr>
              <w:spacing w:line="240" w:lineRule="auto"/>
              <w:rPr>
                <w:color w:val="000000"/>
                <w:sz w:val="18"/>
                <w:szCs w:val="18"/>
              </w:rPr>
            </w:pPr>
          </w:p>
        </w:tc>
      </w:tr>
      <w:tr w:rsidR="00CD75A9" w14:paraId="199C61CD" w14:textId="77777777">
        <w:tc>
          <w:tcPr>
            <w:tcW w:w="1402" w:type="dxa"/>
            <w:shd w:val="clear" w:color="auto" w:fill="auto"/>
          </w:tcPr>
          <w:p w14:paraId="74B9638E"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TRQ.30</w:t>
            </w:r>
          </w:p>
        </w:tc>
        <w:tc>
          <w:tcPr>
            <w:tcW w:w="3722" w:type="dxa"/>
            <w:shd w:val="clear" w:color="auto" w:fill="auto"/>
          </w:tcPr>
          <w:p w14:paraId="072D39B2" w14:textId="77777777" w:rsidR="00CD75A9" w:rsidRDefault="0077260B">
            <w:pPr>
              <w:pBdr>
                <w:top w:val="nil"/>
                <w:left w:val="nil"/>
                <w:bottom w:val="nil"/>
                <w:right w:val="nil"/>
                <w:between w:val="nil"/>
              </w:pBdr>
              <w:spacing w:line="240" w:lineRule="auto"/>
              <w:rPr>
                <w:color w:val="000000"/>
                <w:sz w:val="18"/>
                <w:szCs w:val="18"/>
              </w:rPr>
            </w:pPr>
            <w:r>
              <w:rPr>
                <w:color w:val="000000"/>
                <w:sz w:val="18"/>
                <w:szCs w:val="18"/>
              </w:rPr>
              <w:t>Describe ability to comply with STS interface protocol for managing prepay tokens.</w:t>
            </w:r>
          </w:p>
        </w:tc>
        <w:tc>
          <w:tcPr>
            <w:tcW w:w="1590" w:type="dxa"/>
            <w:shd w:val="clear" w:color="auto" w:fill="auto"/>
          </w:tcPr>
          <w:p w14:paraId="6D0B25EC" w14:textId="77777777" w:rsidR="00CD75A9" w:rsidRDefault="00CD75A9">
            <w:pPr>
              <w:pBdr>
                <w:top w:val="nil"/>
                <w:left w:val="nil"/>
                <w:bottom w:val="nil"/>
                <w:right w:val="nil"/>
                <w:between w:val="nil"/>
              </w:pBdr>
              <w:spacing w:line="240" w:lineRule="auto"/>
              <w:rPr>
                <w:color w:val="000000"/>
                <w:sz w:val="18"/>
                <w:szCs w:val="18"/>
              </w:rPr>
            </w:pPr>
          </w:p>
        </w:tc>
        <w:tc>
          <w:tcPr>
            <w:tcW w:w="6225" w:type="dxa"/>
            <w:shd w:val="clear" w:color="auto" w:fill="auto"/>
          </w:tcPr>
          <w:p w14:paraId="5FBABAC8" w14:textId="77777777" w:rsidR="00CD75A9" w:rsidRDefault="00CD75A9">
            <w:pPr>
              <w:pBdr>
                <w:top w:val="nil"/>
                <w:left w:val="nil"/>
                <w:bottom w:val="nil"/>
                <w:right w:val="nil"/>
                <w:between w:val="nil"/>
              </w:pBdr>
              <w:spacing w:line="240" w:lineRule="auto"/>
              <w:rPr>
                <w:color w:val="000000"/>
                <w:sz w:val="18"/>
                <w:szCs w:val="18"/>
              </w:rPr>
            </w:pPr>
          </w:p>
        </w:tc>
      </w:tr>
    </w:tbl>
    <w:p w14:paraId="74B0DB8B" w14:textId="77777777" w:rsidR="00CD75A9" w:rsidRDefault="00CD75A9" w:rsidP="001449F5">
      <w:pPr>
        <w:rPr>
          <w:rFonts w:ascii="Times New Roman" w:eastAsia="Times New Roman" w:hAnsi="Times New Roman" w:cs="Times New Roman"/>
        </w:rPr>
      </w:pPr>
    </w:p>
    <w:sectPr w:rsidR="00CD75A9" w:rsidSect="001449F5">
      <w:headerReference w:type="default" r:id="rId11"/>
      <w:footerReference w:type="default" r:id="rId12"/>
      <w:pgSz w:w="16840" w:h="11907" w:orient="landscape"/>
      <w:pgMar w:top="1418" w:right="1440" w:bottom="1800" w:left="1440" w:header="708" w:footer="2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75678" w14:textId="77777777" w:rsidR="00A6114D" w:rsidRDefault="00A6114D">
      <w:pPr>
        <w:spacing w:line="240" w:lineRule="auto"/>
      </w:pPr>
      <w:r>
        <w:separator/>
      </w:r>
    </w:p>
  </w:endnote>
  <w:endnote w:type="continuationSeparator" w:id="0">
    <w:p w14:paraId="1A7B73B7" w14:textId="77777777" w:rsidR="00A6114D" w:rsidRDefault="00A611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96DE0" w14:textId="77777777" w:rsidR="00CD75A9" w:rsidRDefault="00CD75A9">
    <w:pPr>
      <w:widowControl w:val="0"/>
      <w:pBdr>
        <w:top w:val="nil"/>
        <w:left w:val="nil"/>
        <w:bottom w:val="nil"/>
        <w:right w:val="nil"/>
        <w:between w:val="nil"/>
      </w:pBdr>
      <w:spacing w:line="276" w:lineRule="auto"/>
      <w:rPr>
        <w:color w:val="000000"/>
      </w:rPr>
    </w:pPr>
  </w:p>
  <w:tbl>
    <w:tblPr>
      <w:tblStyle w:val="affffffff"/>
      <w:tblW w:w="9923" w:type="dxa"/>
      <w:tblBorders>
        <w:top w:val="single" w:sz="4" w:space="0" w:color="auto"/>
      </w:tblBorders>
      <w:tblLayout w:type="fixed"/>
      <w:tblLook w:val="0000" w:firstRow="0" w:lastRow="0" w:firstColumn="0" w:lastColumn="0" w:noHBand="0" w:noVBand="0"/>
    </w:tblPr>
    <w:tblGrid>
      <w:gridCol w:w="5490"/>
      <w:gridCol w:w="4433"/>
    </w:tblGrid>
    <w:tr w:rsidR="00CD75A9" w14:paraId="0936D0CA" w14:textId="77777777" w:rsidTr="00B57F1D">
      <w:tc>
        <w:tcPr>
          <w:tcW w:w="5490" w:type="dxa"/>
        </w:tcPr>
        <w:p w14:paraId="1E190737" w14:textId="7F8F84CE" w:rsidR="00CD75A9" w:rsidRDefault="0077260B">
          <w:pPr>
            <w:pBdr>
              <w:top w:val="nil"/>
              <w:left w:val="nil"/>
              <w:bottom w:val="nil"/>
              <w:right w:val="nil"/>
              <w:between w:val="nil"/>
            </w:pBdr>
            <w:tabs>
              <w:tab w:val="center" w:pos="4320"/>
              <w:tab w:val="right" w:pos="8640"/>
            </w:tabs>
            <w:spacing w:line="240" w:lineRule="auto"/>
            <w:ind w:right="360"/>
            <w:rPr>
              <w:color w:val="000000"/>
            </w:rPr>
          </w:pPr>
          <w:r>
            <w:rPr>
              <w:color w:val="000000"/>
            </w:rPr>
            <w:t xml:space="preserve">Doc ID: </w:t>
          </w:r>
          <w:r w:rsidR="000543B6">
            <w:rPr>
              <w:color w:val="000000"/>
            </w:rPr>
            <w:t>335</w:t>
          </w:r>
          <w:r>
            <w:rPr>
              <w:color w:val="000000"/>
            </w:rPr>
            <w:t>/</w:t>
          </w:r>
          <w:r w:rsidR="000543B6">
            <w:rPr>
              <w:color w:val="000000"/>
            </w:rPr>
            <w:t>10</w:t>
          </w:r>
          <w:r>
            <w:rPr>
              <w:color w:val="000000"/>
            </w:rPr>
            <w:t>/</w:t>
          </w:r>
          <w:r w:rsidR="000543B6">
            <w:rPr>
              <w:color w:val="000000"/>
            </w:rPr>
            <w:t>02</w:t>
          </w:r>
          <w:r>
            <w:rPr>
              <w:color w:val="000000"/>
            </w:rPr>
            <w:t>, 2</w:t>
          </w:r>
          <w:r w:rsidR="00267192">
            <w:rPr>
              <w:color w:val="000000"/>
            </w:rPr>
            <w:t>6</w:t>
          </w:r>
          <w:r>
            <w:rPr>
              <w:color w:val="000000"/>
            </w:rPr>
            <w:t xml:space="preserve"> </w:t>
          </w:r>
          <w:r w:rsidR="00267192">
            <w:rPr>
              <w:color w:val="000000"/>
            </w:rPr>
            <w:t>August</w:t>
          </w:r>
          <w:r>
            <w:rPr>
              <w:color w:val="000000"/>
            </w:rPr>
            <w:t xml:space="preserve"> 2022</w:t>
          </w:r>
        </w:p>
      </w:tc>
      <w:tc>
        <w:tcPr>
          <w:tcW w:w="4433" w:type="dxa"/>
        </w:tcPr>
        <w:p w14:paraId="41367E7B" w14:textId="204E5BC5" w:rsidR="00CD75A9" w:rsidRDefault="0077260B" w:rsidP="002C42D8">
          <w:pPr>
            <w:pBdr>
              <w:top w:val="nil"/>
              <w:left w:val="nil"/>
              <w:bottom w:val="nil"/>
              <w:right w:val="nil"/>
              <w:between w:val="nil"/>
            </w:pBdr>
            <w:tabs>
              <w:tab w:val="right" w:pos="8640"/>
              <w:tab w:val="left" w:pos="255"/>
              <w:tab w:val="right" w:pos="4212"/>
            </w:tabs>
            <w:spacing w:line="240" w:lineRule="auto"/>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Pr>
              <w:noProof/>
              <w:color w:val="000000"/>
            </w:rPr>
            <w:t>3</w:t>
          </w:r>
          <w:r>
            <w:rPr>
              <w:color w:val="000000"/>
            </w:rPr>
            <w:fldChar w:fldCharType="end"/>
          </w:r>
        </w:p>
        <w:p w14:paraId="629F02AF" w14:textId="77777777" w:rsidR="00CD75A9" w:rsidRDefault="00CD75A9">
          <w:pPr>
            <w:jc w:val="right"/>
          </w:pPr>
        </w:p>
      </w:tc>
    </w:tr>
  </w:tbl>
  <w:p w14:paraId="16F4875D" w14:textId="77777777" w:rsidR="00CD75A9" w:rsidRDefault="00CD75A9">
    <w:pPr>
      <w:pBdr>
        <w:top w:val="nil"/>
        <w:left w:val="nil"/>
        <w:bottom w:val="nil"/>
        <w:right w:val="nil"/>
        <w:between w:val="nil"/>
      </w:pBdr>
      <w:tabs>
        <w:tab w:val="center" w:pos="4320"/>
        <w:tab w:val="right" w:pos="8640"/>
      </w:tabs>
      <w:spacing w:line="240" w:lineRule="auto"/>
      <w:rPr>
        <w:color w:val="00000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387B" w14:textId="77777777" w:rsidR="00CD75A9" w:rsidRDefault="00CD75A9">
    <w:pPr>
      <w:widowControl w:val="0"/>
      <w:pBdr>
        <w:top w:val="nil"/>
        <w:left w:val="nil"/>
        <w:bottom w:val="nil"/>
        <w:right w:val="nil"/>
        <w:between w:val="nil"/>
      </w:pBdr>
      <w:spacing w:line="276" w:lineRule="auto"/>
      <w:rPr>
        <w:color w:val="000000"/>
        <w:sz w:val="24"/>
      </w:rPr>
    </w:pPr>
  </w:p>
  <w:tbl>
    <w:tblPr>
      <w:tblStyle w:val="affffffff0"/>
      <w:tblW w:w="8755" w:type="dxa"/>
      <w:tblBorders>
        <w:top w:val="single" w:sz="4" w:space="0" w:color="auto"/>
      </w:tblBorders>
      <w:tblLayout w:type="fixed"/>
      <w:tblLook w:val="0000" w:firstRow="0" w:lastRow="0" w:firstColumn="0" w:lastColumn="0" w:noHBand="0" w:noVBand="0"/>
    </w:tblPr>
    <w:tblGrid>
      <w:gridCol w:w="4710"/>
      <w:gridCol w:w="4045"/>
    </w:tblGrid>
    <w:tr w:rsidR="00CD75A9" w14:paraId="35D6F187" w14:textId="77777777" w:rsidTr="009C689C">
      <w:trPr>
        <w:trHeight w:val="707"/>
      </w:trPr>
      <w:tc>
        <w:tcPr>
          <w:tcW w:w="4710" w:type="dxa"/>
        </w:tcPr>
        <w:p w14:paraId="5EC19D27" w14:textId="3EC02732" w:rsidR="00CD75A9" w:rsidRDefault="001449F5">
          <w:pPr>
            <w:pBdr>
              <w:top w:val="nil"/>
              <w:left w:val="nil"/>
              <w:bottom w:val="nil"/>
              <w:right w:val="nil"/>
              <w:between w:val="nil"/>
            </w:pBdr>
            <w:tabs>
              <w:tab w:val="center" w:pos="4320"/>
              <w:tab w:val="right" w:pos="8640"/>
            </w:tabs>
            <w:spacing w:line="240" w:lineRule="auto"/>
            <w:ind w:right="360"/>
            <w:rPr>
              <w:color w:val="000000"/>
              <w:sz w:val="18"/>
              <w:szCs w:val="18"/>
            </w:rPr>
          </w:pPr>
          <w:r>
            <w:rPr>
              <w:color w:val="000000"/>
            </w:rPr>
            <w:t>Doc ID: 335/10/02, 26 August 2022</w:t>
          </w:r>
        </w:p>
      </w:tc>
      <w:tc>
        <w:tcPr>
          <w:tcW w:w="4045" w:type="dxa"/>
        </w:tcPr>
        <w:p w14:paraId="44B6C32D" w14:textId="729C6947" w:rsidR="00CD75A9" w:rsidRDefault="0077260B">
          <w:pPr>
            <w:pBdr>
              <w:top w:val="nil"/>
              <w:left w:val="nil"/>
              <w:bottom w:val="nil"/>
              <w:right w:val="nil"/>
              <w:between w:val="nil"/>
            </w:pBdr>
            <w:tabs>
              <w:tab w:val="center" w:pos="4320"/>
              <w:tab w:val="right" w:pos="8640"/>
              <w:tab w:val="left" w:pos="255"/>
              <w:tab w:val="right" w:pos="4212"/>
            </w:tabs>
            <w:spacing w:line="240" w:lineRule="auto"/>
            <w:jc w:val="right"/>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CB6D2A">
            <w:rPr>
              <w:noProof/>
              <w:color w:val="000000"/>
              <w:sz w:val="18"/>
              <w:szCs w:val="18"/>
            </w:rPr>
            <w:t>58</w:t>
          </w:r>
          <w:r>
            <w:rPr>
              <w:color w:val="000000"/>
              <w:sz w:val="18"/>
              <w:szCs w:val="18"/>
            </w:rPr>
            <w:fldChar w:fldCharType="end"/>
          </w:r>
        </w:p>
        <w:p w14:paraId="326A5F4E" w14:textId="77777777" w:rsidR="00CD75A9" w:rsidRDefault="00CD75A9">
          <w:pPr>
            <w:jc w:val="right"/>
            <w:rPr>
              <w:sz w:val="18"/>
              <w:szCs w:val="18"/>
            </w:rPr>
          </w:pPr>
        </w:p>
      </w:tc>
    </w:tr>
  </w:tbl>
  <w:p w14:paraId="11FC98BE" w14:textId="77777777" w:rsidR="00CD75A9" w:rsidRDefault="00CD75A9">
    <w:pPr>
      <w:pBdr>
        <w:top w:val="nil"/>
        <w:left w:val="nil"/>
        <w:bottom w:val="nil"/>
        <w:right w:val="nil"/>
        <w:between w:val="nil"/>
      </w:pBdr>
      <w:tabs>
        <w:tab w:val="center" w:pos="4320"/>
        <w:tab w:val="right" w:pos="8640"/>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A9119" w14:textId="77777777" w:rsidR="00A6114D" w:rsidRDefault="00A6114D">
      <w:pPr>
        <w:spacing w:line="240" w:lineRule="auto"/>
      </w:pPr>
      <w:r>
        <w:separator/>
      </w:r>
    </w:p>
  </w:footnote>
  <w:footnote w:type="continuationSeparator" w:id="0">
    <w:p w14:paraId="05676F23" w14:textId="77777777" w:rsidR="00A6114D" w:rsidRDefault="00A611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fffffffc"/>
      <w:tblW w:w="9781" w:type="dxa"/>
      <w:tblBorders>
        <w:bottom w:val="single" w:sz="4" w:space="0" w:color="auto"/>
      </w:tblBorders>
      <w:tblLayout w:type="fixed"/>
      <w:tblLook w:val="0000" w:firstRow="0" w:lastRow="0" w:firstColumn="0" w:lastColumn="0" w:noHBand="0" w:noVBand="0"/>
    </w:tblPr>
    <w:tblGrid>
      <w:gridCol w:w="2085"/>
      <w:gridCol w:w="7696"/>
    </w:tblGrid>
    <w:tr w:rsidR="00CD75A9" w14:paraId="57FD23B1" w14:textId="77777777" w:rsidTr="00B57F1D">
      <w:tc>
        <w:tcPr>
          <w:tcW w:w="2085" w:type="dxa"/>
        </w:tcPr>
        <w:p w14:paraId="4C65843F" w14:textId="77777777" w:rsidR="00CD75A9" w:rsidRDefault="0077260B">
          <w:pPr>
            <w:pBdr>
              <w:top w:val="nil"/>
              <w:left w:val="nil"/>
              <w:bottom w:val="nil"/>
              <w:right w:val="nil"/>
              <w:between w:val="nil"/>
            </w:pBdr>
            <w:tabs>
              <w:tab w:val="center" w:pos="4320"/>
              <w:tab w:val="right" w:pos="8640"/>
            </w:tabs>
            <w:spacing w:line="240" w:lineRule="auto"/>
            <w:rPr>
              <w:color w:val="000000"/>
            </w:rPr>
          </w:pPr>
          <w:r>
            <w:rPr>
              <w:b/>
              <w:noProof/>
              <w:color w:val="000000"/>
            </w:rPr>
            <w:drawing>
              <wp:inline distT="0" distB="0" distL="0" distR="0" wp14:anchorId="73FFE8A5" wp14:editId="3B8CEFF9">
                <wp:extent cx="378536" cy="404358"/>
                <wp:effectExtent l="0" t="0" r="0" b="0"/>
                <wp:docPr id="3" name="image1.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Logo&#10;&#10;Description automatically generated"/>
                        <pic:cNvPicPr preferRelativeResize="0"/>
                      </pic:nvPicPr>
                      <pic:blipFill>
                        <a:blip r:embed="rId1"/>
                        <a:srcRect/>
                        <a:stretch>
                          <a:fillRect/>
                        </a:stretch>
                      </pic:blipFill>
                      <pic:spPr>
                        <a:xfrm>
                          <a:off x="0" y="0"/>
                          <a:ext cx="378536" cy="404358"/>
                        </a:xfrm>
                        <a:prstGeom prst="rect">
                          <a:avLst/>
                        </a:prstGeom>
                        <a:ln/>
                      </pic:spPr>
                    </pic:pic>
                  </a:graphicData>
                </a:graphic>
              </wp:inline>
            </w:drawing>
          </w:r>
        </w:p>
      </w:tc>
      <w:tc>
        <w:tcPr>
          <w:tcW w:w="7696" w:type="dxa"/>
        </w:tcPr>
        <w:p w14:paraId="6D8F4684" w14:textId="77777777" w:rsidR="00CD75A9" w:rsidRDefault="00CD75A9">
          <w:pPr>
            <w:jc w:val="right"/>
          </w:pPr>
        </w:p>
        <w:p w14:paraId="2C9129CB" w14:textId="117AA460" w:rsidR="00CD75A9" w:rsidRDefault="0077260B">
          <w:r>
            <w:t xml:space="preserve">                               </w:t>
          </w:r>
          <w:r w:rsidR="00BB09C9">
            <w:t>Electricity Meter</w:t>
          </w:r>
          <w:r w:rsidR="008C06B3">
            <w:t xml:space="preserve">s and Associated Services </w:t>
          </w:r>
          <w:r w:rsidR="00340A68">
            <w:t>Technical Response</w:t>
          </w:r>
          <w:r w:rsidR="00BB09C9">
            <w:t xml:space="preserve"> </w:t>
          </w:r>
        </w:p>
      </w:tc>
    </w:tr>
  </w:tbl>
  <w:p w14:paraId="254F1A10" w14:textId="77777777" w:rsidR="00CD75A9" w:rsidRDefault="00CD75A9">
    <w:pPr>
      <w:pBdr>
        <w:top w:val="nil"/>
        <w:left w:val="nil"/>
        <w:bottom w:val="nil"/>
        <w:right w:val="nil"/>
        <w:between w:val="nil"/>
      </w:pBdr>
      <w:tabs>
        <w:tab w:val="center" w:pos="4320"/>
        <w:tab w:val="right" w:pos="8640"/>
      </w:tabs>
      <w:spacing w:line="240" w:lineRule="auto"/>
      <w:rPr>
        <w:color w:val="000000"/>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fffffffd"/>
      <w:tblW w:w="9075" w:type="dxa"/>
      <w:tblInd w:w="-34" w:type="dxa"/>
      <w:tblBorders>
        <w:bottom w:val="single" w:sz="4" w:space="0" w:color="auto"/>
      </w:tblBorders>
      <w:tblLayout w:type="fixed"/>
      <w:tblLook w:val="0000" w:firstRow="0" w:lastRow="0" w:firstColumn="0" w:lastColumn="0" w:noHBand="0" w:noVBand="0"/>
    </w:tblPr>
    <w:tblGrid>
      <w:gridCol w:w="1560"/>
      <w:gridCol w:w="7515"/>
    </w:tblGrid>
    <w:tr w:rsidR="00CD75A9" w14:paraId="659422A4" w14:textId="77777777" w:rsidTr="009C689C">
      <w:trPr>
        <w:trHeight w:val="761"/>
      </w:trPr>
      <w:tc>
        <w:tcPr>
          <w:tcW w:w="1560" w:type="dxa"/>
        </w:tcPr>
        <w:p w14:paraId="2F3D83D8" w14:textId="77777777" w:rsidR="00CD75A9" w:rsidRDefault="0077260B">
          <w:pPr>
            <w:tabs>
              <w:tab w:val="center" w:pos="4320"/>
              <w:tab w:val="right" w:pos="8640"/>
            </w:tabs>
            <w:rPr>
              <w:color w:val="000000"/>
              <w:sz w:val="22"/>
              <w:szCs w:val="22"/>
            </w:rPr>
          </w:pPr>
          <w:r>
            <w:rPr>
              <w:b/>
              <w:noProof/>
              <w:sz w:val="22"/>
              <w:szCs w:val="22"/>
            </w:rPr>
            <w:drawing>
              <wp:inline distT="0" distB="0" distL="0" distR="0" wp14:anchorId="28DF0697" wp14:editId="0F0C8E40">
                <wp:extent cx="378536" cy="404358"/>
                <wp:effectExtent l="0" t="0" r="0" b="0"/>
                <wp:docPr id="10" name="image1.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Logo&#10;&#10;Description automatically generated"/>
                        <pic:cNvPicPr preferRelativeResize="0"/>
                      </pic:nvPicPr>
                      <pic:blipFill>
                        <a:blip r:embed="rId1"/>
                        <a:srcRect/>
                        <a:stretch>
                          <a:fillRect/>
                        </a:stretch>
                      </pic:blipFill>
                      <pic:spPr>
                        <a:xfrm>
                          <a:off x="0" y="0"/>
                          <a:ext cx="378536" cy="404358"/>
                        </a:xfrm>
                        <a:prstGeom prst="rect">
                          <a:avLst/>
                        </a:prstGeom>
                        <a:ln/>
                      </pic:spPr>
                    </pic:pic>
                  </a:graphicData>
                </a:graphic>
              </wp:inline>
            </w:drawing>
          </w:r>
        </w:p>
      </w:tc>
      <w:tc>
        <w:tcPr>
          <w:tcW w:w="7515" w:type="dxa"/>
        </w:tcPr>
        <w:p w14:paraId="65F7BAED" w14:textId="77777777" w:rsidR="00CD75A9" w:rsidRDefault="00CD75A9">
          <w:pPr>
            <w:jc w:val="right"/>
            <w:rPr>
              <w:sz w:val="22"/>
              <w:szCs w:val="22"/>
            </w:rPr>
          </w:pPr>
        </w:p>
        <w:p w14:paraId="6BCAFE8C" w14:textId="5AA9B125" w:rsidR="00CD75A9" w:rsidRDefault="005F34F5">
          <w:pPr>
            <w:jc w:val="right"/>
            <w:rPr>
              <w:sz w:val="22"/>
              <w:szCs w:val="22"/>
            </w:rPr>
          </w:pPr>
          <w:r>
            <w:t xml:space="preserve">                                    Electricity Metering RFP Requirements &amp; Response</w:t>
          </w:r>
          <w:r w:rsidR="0077260B">
            <w:rPr>
              <w:sz w:val="22"/>
              <w:szCs w:val="22"/>
            </w:rPr>
            <w:t xml:space="preserve"> </w:t>
          </w:r>
        </w:p>
      </w:tc>
    </w:tr>
  </w:tbl>
  <w:p w14:paraId="7F01C910" w14:textId="77777777" w:rsidR="00CD75A9" w:rsidRDefault="00CD75A9">
    <w:pPr>
      <w:pBdr>
        <w:top w:val="nil"/>
        <w:left w:val="nil"/>
        <w:bottom w:val="nil"/>
        <w:right w:val="nil"/>
        <w:between w:val="nil"/>
      </w:pBdr>
      <w:tabs>
        <w:tab w:val="center" w:pos="4320"/>
        <w:tab w:val="right" w:pos="8640"/>
      </w:tabs>
      <w:spacing w:line="240" w:lineRule="auto"/>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23055"/>
    <w:multiLevelType w:val="hybridMultilevel"/>
    <w:tmpl w:val="BE9051D2"/>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0672732D"/>
    <w:multiLevelType w:val="multilevel"/>
    <w:tmpl w:val="1C4CD83A"/>
    <w:lvl w:ilvl="0">
      <w:start w:val="3"/>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137D5CE2"/>
    <w:multiLevelType w:val="multilevel"/>
    <w:tmpl w:val="0D5E313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4EC63D6"/>
    <w:multiLevelType w:val="multilevel"/>
    <w:tmpl w:val="FC889A6E"/>
    <w:lvl w:ilvl="0">
      <w:start w:val="2"/>
      <w:numFmt w:val="decimal"/>
      <w:lvlText w:val="%1"/>
      <w:lvlJc w:val="left"/>
      <w:pPr>
        <w:ind w:left="384" w:hanging="384"/>
      </w:pPr>
      <w:rPr>
        <w:rFonts w:hint="default"/>
        <w:b/>
        <w:color w:val="000000"/>
        <w:sz w:val="28"/>
      </w:rPr>
    </w:lvl>
    <w:lvl w:ilvl="1">
      <w:start w:val="1"/>
      <w:numFmt w:val="decimal"/>
      <w:lvlText w:val="%1.%2"/>
      <w:lvlJc w:val="left"/>
      <w:pPr>
        <w:ind w:left="384" w:hanging="384"/>
      </w:pPr>
      <w:rPr>
        <w:rFonts w:hint="default"/>
        <w:b/>
        <w:color w:val="000000"/>
        <w:sz w:val="28"/>
      </w:rPr>
    </w:lvl>
    <w:lvl w:ilvl="2">
      <w:start w:val="1"/>
      <w:numFmt w:val="decimal"/>
      <w:lvlText w:val="%1.%2.%3"/>
      <w:lvlJc w:val="left"/>
      <w:pPr>
        <w:ind w:left="720" w:hanging="720"/>
      </w:pPr>
      <w:rPr>
        <w:rFonts w:hint="default"/>
        <w:b/>
        <w:color w:val="000000"/>
        <w:sz w:val="28"/>
      </w:rPr>
    </w:lvl>
    <w:lvl w:ilvl="3">
      <w:start w:val="1"/>
      <w:numFmt w:val="decimal"/>
      <w:lvlText w:val="%1.%2.%3.%4"/>
      <w:lvlJc w:val="left"/>
      <w:pPr>
        <w:ind w:left="720" w:hanging="720"/>
      </w:pPr>
      <w:rPr>
        <w:rFonts w:hint="default"/>
        <w:b/>
        <w:color w:val="000000"/>
        <w:sz w:val="28"/>
      </w:rPr>
    </w:lvl>
    <w:lvl w:ilvl="4">
      <w:start w:val="1"/>
      <w:numFmt w:val="decimal"/>
      <w:lvlText w:val="%1.%2.%3.%4.%5"/>
      <w:lvlJc w:val="left"/>
      <w:pPr>
        <w:ind w:left="1080" w:hanging="1080"/>
      </w:pPr>
      <w:rPr>
        <w:rFonts w:hint="default"/>
        <w:b/>
        <w:color w:val="000000"/>
        <w:sz w:val="28"/>
      </w:rPr>
    </w:lvl>
    <w:lvl w:ilvl="5">
      <w:start w:val="1"/>
      <w:numFmt w:val="decimal"/>
      <w:lvlText w:val="%1.%2.%3.%4.%5.%6"/>
      <w:lvlJc w:val="left"/>
      <w:pPr>
        <w:ind w:left="1080" w:hanging="1080"/>
      </w:pPr>
      <w:rPr>
        <w:rFonts w:hint="default"/>
        <w:b/>
        <w:color w:val="000000"/>
        <w:sz w:val="28"/>
      </w:rPr>
    </w:lvl>
    <w:lvl w:ilvl="6">
      <w:start w:val="1"/>
      <w:numFmt w:val="decimal"/>
      <w:lvlText w:val="%1.%2.%3.%4.%5.%6.%7"/>
      <w:lvlJc w:val="left"/>
      <w:pPr>
        <w:ind w:left="1440" w:hanging="1440"/>
      </w:pPr>
      <w:rPr>
        <w:rFonts w:hint="default"/>
        <w:b/>
        <w:color w:val="000000"/>
        <w:sz w:val="28"/>
      </w:rPr>
    </w:lvl>
    <w:lvl w:ilvl="7">
      <w:start w:val="1"/>
      <w:numFmt w:val="decimal"/>
      <w:lvlText w:val="%1.%2.%3.%4.%5.%6.%7.%8"/>
      <w:lvlJc w:val="left"/>
      <w:pPr>
        <w:ind w:left="1440" w:hanging="1440"/>
      </w:pPr>
      <w:rPr>
        <w:rFonts w:hint="default"/>
        <w:b/>
        <w:color w:val="000000"/>
        <w:sz w:val="28"/>
      </w:rPr>
    </w:lvl>
    <w:lvl w:ilvl="8">
      <w:start w:val="1"/>
      <w:numFmt w:val="decimal"/>
      <w:lvlText w:val="%1.%2.%3.%4.%5.%6.%7.%8.%9"/>
      <w:lvlJc w:val="left"/>
      <w:pPr>
        <w:ind w:left="1800" w:hanging="1800"/>
      </w:pPr>
      <w:rPr>
        <w:rFonts w:hint="default"/>
        <w:b/>
        <w:color w:val="000000"/>
        <w:sz w:val="28"/>
      </w:rPr>
    </w:lvl>
  </w:abstractNum>
  <w:abstractNum w:abstractNumId="4" w15:restartNumberingAfterBreak="0">
    <w:nsid w:val="179C794E"/>
    <w:multiLevelType w:val="multilevel"/>
    <w:tmpl w:val="EA20774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5" w15:restartNumberingAfterBreak="0">
    <w:nsid w:val="1917406C"/>
    <w:multiLevelType w:val="multilevel"/>
    <w:tmpl w:val="863624BA"/>
    <w:lvl w:ilvl="0">
      <w:start w:val="4"/>
      <w:numFmt w:val="decimal"/>
      <w:lvlText w:val="%1"/>
      <w:lvlJc w:val="left"/>
      <w:pPr>
        <w:ind w:left="384" w:hanging="384"/>
      </w:pPr>
      <w:rPr>
        <w:rFonts w:hint="default"/>
      </w:rPr>
    </w:lvl>
    <w:lvl w:ilvl="1">
      <w:start w:val="1"/>
      <w:numFmt w:val="decimal"/>
      <w:lvlText w:val="%1.%2"/>
      <w:lvlJc w:val="left"/>
      <w:pPr>
        <w:ind w:left="1440" w:hanging="720"/>
      </w:pPr>
      <w:rPr>
        <w:rFonts w:ascii="Arial" w:hAnsi="Arial" w:cs="Arial"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C081B14"/>
    <w:multiLevelType w:val="multilevel"/>
    <w:tmpl w:val="1C4CD83A"/>
    <w:lvl w:ilvl="0">
      <w:start w:val="3"/>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205A5125"/>
    <w:multiLevelType w:val="multilevel"/>
    <w:tmpl w:val="E15E9768"/>
    <w:lvl w:ilvl="0">
      <w:start w:val="5"/>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21C41008"/>
    <w:multiLevelType w:val="multilevel"/>
    <w:tmpl w:val="81062E96"/>
    <w:lvl w:ilvl="0">
      <w:start w:val="2"/>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 w15:restartNumberingAfterBreak="0">
    <w:nsid w:val="22596DA5"/>
    <w:multiLevelType w:val="multilevel"/>
    <w:tmpl w:val="4D52A78E"/>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26887857"/>
    <w:multiLevelType w:val="multilevel"/>
    <w:tmpl w:val="E244E748"/>
    <w:lvl w:ilvl="0">
      <w:start w:val="2"/>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 w15:restartNumberingAfterBreak="0">
    <w:nsid w:val="2B405E99"/>
    <w:multiLevelType w:val="multilevel"/>
    <w:tmpl w:val="E15E9768"/>
    <w:lvl w:ilvl="0">
      <w:start w:val="5"/>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354267A3"/>
    <w:multiLevelType w:val="multilevel"/>
    <w:tmpl w:val="E15E9768"/>
    <w:lvl w:ilvl="0">
      <w:start w:val="5"/>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384D19BE"/>
    <w:multiLevelType w:val="multilevel"/>
    <w:tmpl w:val="8534BE48"/>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3CD56F14"/>
    <w:multiLevelType w:val="multilevel"/>
    <w:tmpl w:val="6374B28E"/>
    <w:lvl w:ilvl="0">
      <w:start w:val="1"/>
      <w:numFmt w:val="decimal"/>
      <w:pStyle w:val="Numbering"/>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433C51"/>
    <w:multiLevelType w:val="multilevel"/>
    <w:tmpl w:val="2A986810"/>
    <w:lvl w:ilvl="0">
      <w:start w:val="1"/>
      <w:numFmt w:val="decimal"/>
      <w:lvlText w:val="%1"/>
      <w:lvlJc w:val="left"/>
      <w:pPr>
        <w:ind w:left="432" w:hanging="432"/>
      </w:pPr>
      <w:rPr>
        <w:sz w:val="36"/>
        <w:szCs w:val="36"/>
      </w:rPr>
    </w:lvl>
    <w:lvl w:ilvl="1">
      <w:start w:val="1"/>
      <w:numFmt w:val="decimal"/>
      <w:lvlText w:val="%1.%2"/>
      <w:lvlJc w:val="left"/>
      <w:pPr>
        <w:ind w:left="576" w:hanging="576"/>
      </w:pPr>
      <w:rPr>
        <w:b/>
        <w:bCs/>
        <w:sz w:val="28"/>
        <w:szCs w:val="28"/>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92B7DFE"/>
    <w:multiLevelType w:val="multilevel"/>
    <w:tmpl w:val="E15E9768"/>
    <w:lvl w:ilvl="0">
      <w:start w:val="5"/>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5B1740AD"/>
    <w:multiLevelType w:val="multilevel"/>
    <w:tmpl w:val="FC889A6E"/>
    <w:lvl w:ilvl="0">
      <w:start w:val="2"/>
      <w:numFmt w:val="decimal"/>
      <w:lvlText w:val="%1"/>
      <w:lvlJc w:val="left"/>
      <w:pPr>
        <w:ind w:left="384" w:hanging="384"/>
      </w:pPr>
      <w:rPr>
        <w:rFonts w:hint="default"/>
        <w:b/>
        <w:color w:val="000000"/>
        <w:sz w:val="28"/>
      </w:rPr>
    </w:lvl>
    <w:lvl w:ilvl="1">
      <w:start w:val="1"/>
      <w:numFmt w:val="decimal"/>
      <w:lvlText w:val="%1.%2"/>
      <w:lvlJc w:val="left"/>
      <w:pPr>
        <w:ind w:left="384" w:hanging="384"/>
      </w:pPr>
      <w:rPr>
        <w:rFonts w:hint="default"/>
        <w:b/>
        <w:color w:val="000000"/>
        <w:sz w:val="28"/>
      </w:rPr>
    </w:lvl>
    <w:lvl w:ilvl="2">
      <w:start w:val="1"/>
      <w:numFmt w:val="decimal"/>
      <w:lvlText w:val="%1.%2.%3"/>
      <w:lvlJc w:val="left"/>
      <w:pPr>
        <w:ind w:left="720" w:hanging="720"/>
      </w:pPr>
      <w:rPr>
        <w:rFonts w:hint="default"/>
        <w:b/>
        <w:color w:val="000000"/>
        <w:sz w:val="28"/>
      </w:rPr>
    </w:lvl>
    <w:lvl w:ilvl="3">
      <w:start w:val="1"/>
      <w:numFmt w:val="decimal"/>
      <w:lvlText w:val="%1.%2.%3.%4"/>
      <w:lvlJc w:val="left"/>
      <w:pPr>
        <w:ind w:left="720" w:hanging="720"/>
      </w:pPr>
      <w:rPr>
        <w:rFonts w:hint="default"/>
        <w:b/>
        <w:color w:val="000000"/>
        <w:sz w:val="28"/>
      </w:rPr>
    </w:lvl>
    <w:lvl w:ilvl="4">
      <w:start w:val="1"/>
      <w:numFmt w:val="decimal"/>
      <w:lvlText w:val="%1.%2.%3.%4.%5"/>
      <w:lvlJc w:val="left"/>
      <w:pPr>
        <w:ind w:left="1080" w:hanging="1080"/>
      </w:pPr>
      <w:rPr>
        <w:rFonts w:hint="default"/>
        <w:b/>
        <w:color w:val="000000"/>
        <w:sz w:val="28"/>
      </w:rPr>
    </w:lvl>
    <w:lvl w:ilvl="5">
      <w:start w:val="1"/>
      <w:numFmt w:val="decimal"/>
      <w:lvlText w:val="%1.%2.%3.%4.%5.%6"/>
      <w:lvlJc w:val="left"/>
      <w:pPr>
        <w:ind w:left="1080" w:hanging="1080"/>
      </w:pPr>
      <w:rPr>
        <w:rFonts w:hint="default"/>
        <w:b/>
        <w:color w:val="000000"/>
        <w:sz w:val="28"/>
      </w:rPr>
    </w:lvl>
    <w:lvl w:ilvl="6">
      <w:start w:val="1"/>
      <w:numFmt w:val="decimal"/>
      <w:lvlText w:val="%1.%2.%3.%4.%5.%6.%7"/>
      <w:lvlJc w:val="left"/>
      <w:pPr>
        <w:ind w:left="1440" w:hanging="1440"/>
      </w:pPr>
      <w:rPr>
        <w:rFonts w:hint="default"/>
        <w:b/>
        <w:color w:val="000000"/>
        <w:sz w:val="28"/>
      </w:rPr>
    </w:lvl>
    <w:lvl w:ilvl="7">
      <w:start w:val="1"/>
      <w:numFmt w:val="decimal"/>
      <w:lvlText w:val="%1.%2.%3.%4.%5.%6.%7.%8"/>
      <w:lvlJc w:val="left"/>
      <w:pPr>
        <w:ind w:left="1440" w:hanging="1440"/>
      </w:pPr>
      <w:rPr>
        <w:rFonts w:hint="default"/>
        <w:b/>
        <w:color w:val="000000"/>
        <w:sz w:val="28"/>
      </w:rPr>
    </w:lvl>
    <w:lvl w:ilvl="8">
      <w:start w:val="1"/>
      <w:numFmt w:val="decimal"/>
      <w:lvlText w:val="%1.%2.%3.%4.%5.%6.%7.%8.%9"/>
      <w:lvlJc w:val="left"/>
      <w:pPr>
        <w:ind w:left="1800" w:hanging="1800"/>
      </w:pPr>
      <w:rPr>
        <w:rFonts w:hint="default"/>
        <w:b/>
        <w:color w:val="000000"/>
        <w:sz w:val="28"/>
      </w:rPr>
    </w:lvl>
  </w:abstractNum>
  <w:abstractNum w:abstractNumId="18" w15:restartNumberingAfterBreak="0">
    <w:nsid w:val="64002A5C"/>
    <w:multiLevelType w:val="multilevel"/>
    <w:tmpl w:val="E15E9768"/>
    <w:lvl w:ilvl="0">
      <w:start w:val="6"/>
      <w:numFmt w:val="decimal"/>
      <w:lvlText w:val="%1"/>
      <w:lvlJc w:val="left"/>
      <w:pPr>
        <w:ind w:left="384" w:hanging="384"/>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15:restartNumberingAfterBreak="0">
    <w:nsid w:val="6A5F14EC"/>
    <w:multiLevelType w:val="multilevel"/>
    <w:tmpl w:val="B51CA012"/>
    <w:lvl w:ilvl="0">
      <w:start w:val="3"/>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716B7329"/>
    <w:multiLevelType w:val="multilevel"/>
    <w:tmpl w:val="543CE4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80377727">
    <w:abstractNumId w:val="20"/>
  </w:num>
  <w:num w:numId="2" w16cid:durableId="1601715734">
    <w:abstractNumId w:val="15"/>
  </w:num>
  <w:num w:numId="3" w16cid:durableId="433208926">
    <w:abstractNumId w:val="14"/>
  </w:num>
  <w:num w:numId="4" w16cid:durableId="1199859906">
    <w:abstractNumId w:val="4"/>
  </w:num>
  <w:num w:numId="5" w16cid:durableId="8678403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654496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71386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78148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8750604">
    <w:abstractNumId w:val="0"/>
  </w:num>
  <w:num w:numId="10" w16cid:durableId="136067140">
    <w:abstractNumId w:val="17"/>
  </w:num>
  <w:num w:numId="11" w16cid:durableId="1879508758">
    <w:abstractNumId w:val="3"/>
  </w:num>
  <w:num w:numId="12" w16cid:durableId="1706637266">
    <w:abstractNumId w:val="6"/>
  </w:num>
  <w:num w:numId="13" w16cid:durableId="1637177938">
    <w:abstractNumId w:val="1"/>
  </w:num>
  <w:num w:numId="14" w16cid:durableId="666784217">
    <w:abstractNumId w:val="5"/>
  </w:num>
  <w:num w:numId="15" w16cid:durableId="1840807752">
    <w:abstractNumId w:val="11"/>
  </w:num>
  <w:num w:numId="16" w16cid:durableId="100999849">
    <w:abstractNumId w:val="16"/>
  </w:num>
  <w:num w:numId="17" w16cid:durableId="435489216">
    <w:abstractNumId w:val="12"/>
  </w:num>
  <w:num w:numId="18" w16cid:durableId="856578232">
    <w:abstractNumId w:val="7"/>
  </w:num>
  <w:num w:numId="19" w16cid:durableId="1282229742">
    <w:abstractNumId w:val="18"/>
  </w:num>
  <w:num w:numId="20" w16cid:durableId="1257709288">
    <w:abstractNumId w:val="9"/>
  </w:num>
  <w:num w:numId="21" w16cid:durableId="493188228">
    <w:abstractNumId w:val="10"/>
  </w:num>
  <w:num w:numId="22" w16cid:durableId="880172137">
    <w:abstractNumId w:val="19"/>
  </w:num>
  <w:num w:numId="23" w16cid:durableId="1510019416">
    <w:abstractNumId w:val="8"/>
  </w:num>
  <w:num w:numId="24" w16cid:durableId="1844003884">
    <w:abstractNumId w:val="2"/>
  </w:num>
  <w:num w:numId="25" w16cid:durableId="6460590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5A9"/>
    <w:rsid w:val="00004433"/>
    <w:rsid w:val="00023B21"/>
    <w:rsid w:val="00036F36"/>
    <w:rsid w:val="00040FEC"/>
    <w:rsid w:val="000543B6"/>
    <w:rsid w:val="00057AD2"/>
    <w:rsid w:val="0006158A"/>
    <w:rsid w:val="00066DE3"/>
    <w:rsid w:val="00066F21"/>
    <w:rsid w:val="00070FD6"/>
    <w:rsid w:val="00073C00"/>
    <w:rsid w:val="000820D1"/>
    <w:rsid w:val="00094FD5"/>
    <w:rsid w:val="000A5354"/>
    <w:rsid w:val="000A675B"/>
    <w:rsid w:val="000D5B9D"/>
    <w:rsid w:val="000D5D78"/>
    <w:rsid w:val="000D6925"/>
    <w:rsid w:val="000E2756"/>
    <w:rsid w:val="000E6600"/>
    <w:rsid w:val="000F5D14"/>
    <w:rsid w:val="00120A3E"/>
    <w:rsid w:val="00123DC4"/>
    <w:rsid w:val="001449F5"/>
    <w:rsid w:val="0015440B"/>
    <w:rsid w:val="0015676E"/>
    <w:rsid w:val="00162B92"/>
    <w:rsid w:val="00181230"/>
    <w:rsid w:val="00181FFA"/>
    <w:rsid w:val="00190B99"/>
    <w:rsid w:val="001A33F4"/>
    <w:rsid w:val="001A3C7E"/>
    <w:rsid w:val="001C5E8E"/>
    <w:rsid w:val="001D01D9"/>
    <w:rsid w:val="001E6594"/>
    <w:rsid w:val="001F6A4F"/>
    <w:rsid w:val="001F6C60"/>
    <w:rsid w:val="00211E98"/>
    <w:rsid w:val="00212B62"/>
    <w:rsid w:val="00213337"/>
    <w:rsid w:val="002329F9"/>
    <w:rsid w:val="00240709"/>
    <w:rsid w:val="002408D3"/>
    <w:rsid w:val="00265042"/>
    <w:rsid w:val="00267192"/>
    <w:rsid w:val="0027385A"/>
    <w:rsid w:val="00285FA6"/>
    <w:rsid w:val="00296DCF"/>
    <w:rsid w:val="002C3CE9"/>
    <w:rsid w:val="002C42D8"/>
    <w:rsid w:val="002D0884"/>
    <w:rsid w:val="002D4B9C"/>
    <w:rsid w:val="00304DA6"/>
    <w:rsid w:val="003112F7"/>
    <w:rsid w:val="00324008"/>
    <w:rsid w:val="003275E3"/>
    <w:rsid w:val="00340A68"/>
    <w:rsid w:val="00341056"/>
    <w:rsid w:val="00353768"/>
    <w:rsid w:val="0036267D"/>
    <w:rsid w:val="003659BB"/>
    <w:rsid w:val="0038218A"/>
    <w:rsid w:val="00383372"/>
    <w:rsid w:val="003C7A73"/>
    <w:rsid w:val="003E0031"/>
    <w:rsid w:val="003E7FA9"/>
    <w:rsid w:val="00400743"/>
    <w:rsid w:val="004043B4"/>
    <w:rsid w:val="00407D69"/>
    <w:rsid w:val="00412816"/>
    <w:rsid w:val="004205E0"/>
    <w:rsid w:val="004275A0"/>
    <w:rsid w:val="00442462"/>
    <w:rsid w:val="00444A99"/>
    <w:rsid w:val="004515C3"/>
    <w:rsid w:val="0048090B"/>
    <w:rsid w:val="00481AC8"/>
    <w:rsid w:val="00487BB3"/>
    <w:rsid w:val="00494A7F"/>
    <w:rsid w:val="004A3AF4"/>
    <w:rsid w:val="004A6B16"/>
    <w:rsid w:val="004B2008"/>
    <w:rsid w:val="004C3629"/>
    <w:rsid w:val="004E5D9D"/>
    <w:rsid w:val="00515521"/>
    <w:rsid w:val="005305A2"/>
    <w:rsid w:val="00532EEE"/>
    <w:rsid w:val="005336B0"/>
    <w:rsid w:val="005369FB"/>
    <w:rsid w:val="00544A84"/>
    <w:rsid w:val="005762DC"/>
    <w:rsid w:val="00581F55"/>
    <w:rsid w:val="005A6063"/>
    <w:rsid w:val="005C434A"/>
    <w:rsid w:val="005F34F5"/>
    <w:rsid w:val="00615305"/>
    <w:rsid w:val="0061642D"/>
    <w:rsid w:val="00621EA3"/>
    <w:rsid w:val="00622F24"/>
    <w:rsid w:val="00623C1D"/>
    <w:rsid w:val="00627AA1"/>
    <w:rsid w:val="00634265"/>
    <w:rsid w:val="00642230"/>
    <w:rsid w:val="00645DF6"/>
    <w:rsid w:val="00684EDE"/>
    <w:rsid w:val="00686048"/>
    <w:rsid w:val="006B025B"/>
    <w:rsid w:val="006B4CDD"/>
    <w:rsid w:val="006B76E8"/>
    <w:rsid w:val="006E4E5F"/>
    <w:rsid w:val="007168F4"/>
    <w:rsid w:val="0073589A"/>
    <w:rsid w:val="00764833"/>
    <w:rsid w:val="0076491B"/>
    <w:rsid w:val="0077260B"/>
    <w:rsid w:val="00790993"/>
    <w:rsid w:val="007A5F3A"/>
    <w:rsid w:val="007C41D2"/>
    <w:rsid w:val="007D6425"/>
    <w:rsid w:val="007E48E2"/>
    <w:rsid w:val="00812A5E"/>
    <w:rsid w:val="00815F47"/>
    <w:rsid w:val="008239FF"/>
    <w:rsid w:val="00830BD7"/>
    <w:rsid w:val="008405B8"/>
    <w:rsid w:val="008719F8"/>
    <w:rsid w:val="00872A0A"/>
    <w:rsid w:val="0088004D"/>
    <w:rsid w:val="00893A14"/>
    <w:rsid w:val="008953B9"/>
    <w:rsid w:val="008B0B91"/>
    <w:rsid w:val="008B5A43"/>
    <w:rsid w:val="008B645D"/>
    <w:rsid w:val="008C06B3"/>
    <w:rsid w:val="008D1B63"/>
    <w:rsid w:val="008F2366"/>
    <w:rsid w:val="00905054"/>
    <w:rsid w:val="00913D38"/>
    <w:rsid w:val="0094040D"/>
    <w:rsid w:val="00952AB6"/>
    <w:rsid w:val="00961631"/>
    <w:rsid w:val="00965C00"/>
    <w:rsid w:val="00977153"/>
    <w:rsid w:val="00982296"/>
    <w:rsid w:val="00984B08"/>
    <w:rsid w:val="009900E4"/>
    <w:rsid w:val="00990B77"/>
    <w:rsid w:val="00991461"/>
    <w:rsid w:val="009952F6"/>
    <w:rsid w:val="009C689C"/>
    <w:rsid w:val="009C70D4"/>
    <w:rsid w:val="009D2DEC"/>
    <w:rsid w:val="009D3B75"/>
    <w:rsid w:val="00A13BED"/>
    <w:rsid w:val="00A14A48"/>
    <w:rsid w:val="00A15DAA"/>
    <w:rsid w:val="00A257EC"/>
    <w:rsid w:val="00A36A2D"/>
    <w:rsid w:val="00A46F56"/>
    <w:rsid w:val="00A571BB"/>
    <w:rsid w:val="00A6114D"/>
    <w:rsid w:val="00A773A6"/>
    <w:rsid w:val="00A81E81"/>
    <w:rsid w:val="00AC394B"/>
    <w:rsid w:val="00AD0698"/>
    <w:rsid w:val="00AE0A4F"/>
    <w:rsid w:val="00AE7A28"/>
    <w:rsid w:val="00B02C76"/>
    <w:rsid w:val="00B57F1D"/>
    <w:rsid w:val="00B73730"/>
    <w:rsid w:val="00B74F90"/>
    <w:rsid w:val="00B864D4"/>
    <w:rsid w:val="00B87657"/>
    <w:rsid w:val="00B93262"/>
    <w:rsid w:val="00B93B99"/>
    <w:rsid w:val="00B9631D"/>
    <w:rsid w:val="00B97387"/>
    <w:rsid w:val="00BB09C9"/>
    <w:rsid w:val="00BB1106"/>
    <w:rsid w:val="00BB6F51"/>
    <w:rsid w:val="00BD6B36"/>
    <w:rsid w:val="00C017E6"/>
    <w:rsid w:val="00C05630"/>
    <w:rsid w:val="00C56C36"/>
    <w:rsid w:val="00C623E1"/>
    <w:rsid w:val="00C71A5F"/>
    <w:rsid w:val="00C95871"/>
    <w:rsid w:val="00CB4B62"/>
    <w:rsid w:val="00CB6D2A"/>
    <w:rsid w:val="00CD0CF5"/>
    <w:rsid w:val="00CD13C2"/>
    <w:rsid w:val="00CD1EEA"/>
    <w:rsid w:val="00CD75A9"/>
    <w:rsid w:val="00CE6F17"/>
    <w:rsid w:val="00CF00F8"/>
    <w:rsid w:val="00D01941"/>
    <w:rsid w:val="00D06EA0"/>
    <w:rsid w:val="00D15AFE"/>
    <w:rsid w:val="00D357F1"/>
    <w:rsid w:val="00D45FE1"/>
    <w:rsid w:val="00D85653"/>
    <w:rsid w:val="00D93C3E"/>
    <w:rsid w:val="00D94A4D"/>
    <w:rsid w:val="00D97706"/>
    <w:rsid w:val="00DA2411"/>
    <w:rsid w:val="00DB17C3"/>
    <w:rsid w:val="00DE354B"/>
    <w:rsid w:val="00DE57D3"/>
    <w:rsid w:val="00E01C61"/>
    <w:rsid w:val="00E34DCF"/>
    <w:rsid w:val="00E351BD"/>
    <w:rsid w:val="00E61DD8"/>
    <w:rsid w:val="00E65C18"/>
    <w:rsid w:val="00E741A9"/>
    <w:rsid w:val="00E76F5F"/>
    <w:rsid w:val="00E849FC"/>
    <w:rsid w:val="00E86871"/>
    <w:rsid w:val="00EA21C2"/>
    <w:rsid w:val="00EB0D39"/>
    <w:rsid w:val="00EB255D"/>
    <w:rsid w:val="00EF2BA3"/>
    <w:rsid w:val="00F0314F"/>
    <w:rsid w:val="00F131A4"/>
    <w:rsid w:val="00F24D00"/>
    <w:rsid w:val="00F43362"/>
    <w:rsid w:val="00F65172"/>
    <w:rsid w:val="00F65FF7"/>
    <w:rsid w:val="00F95725"/>
    <w:rsid w:val="00F95D53"/>
    <w:rsid w:val="00FB4384"/>
    <w:rsid w:val="00FE299B"/>
    <w:rsid w:val="00FE407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6673A"/>
  <w15:docId w15:val="{3AE635F5-B245-4679-B46B-46A59ABBF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N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1D3"/>
    <w:pPr>
      <w:spacing w:line="320" w:lineRule="atLeast"/>
    </w:pPr>
    <w:rPr>
      <w:szCs w:val="24"/>
      <w:lang w:eastAsia="en-US"/>
    </w:rPr>
  </w:style>
  <w:style w:type="paragraph" w:styleId="Heading1">
    <w:name w:val="heading 1"/>
    <w:aliases w:val="DEFS &amp; INTERPS HEADING,Main Heading,Part,Section Heading,H1,H11,H12,H111,H13,H112,H14,H113,H15,H114,H16,H115,H17,H116,H18,H117,H19,H118,H110,H119,H120,H1110,H121,H1111,H131,H1121,H141,H1131,H151,H1141,H161,H1151,R1,Mil Para 1,h1,Heading 1 Cha"/>
    <w:basedOn w:val="Normal"/>
    <w:next w:val="Normal"/>
    <w:link w:val="Heading1Char"/>
    <w:uiPriority w:val="9"/>
    <w:qFormat/>
    <w:rsid w:val="008A368B"/>
    <w:pPr>
      <w:keepNext/>
      <w:numPr>
        <w:numId w:val="4"/>
      </w:numPr>
      <w:spacing w:line="240" w:lineRule="auto"/>
      <w:jc w:val="center"/>
      <w:outlineLvl w:val="0"/>
    </w:pPr>
    <w:rPr>
      <w:b/>
      <w:bCs/>
      <w:sz w:val="36"/>
    </w:rPr>
  </w:style>
  <w:style w:type="paragraph" w:styleId="Heading2">
    <w:name w:val="heading 2"/>
    <w:aliases w:val="Defs Heading,Second Level,h2,Attribute Heading 2,Reset numbering,h2 main heading,B Sub/Bold,2m,H2,R2,H21,H22,H211,H23,H212,H24,H213,H25,H214,H26,H215,H27,H216,H28,H217,H29,H218,H210,H219,H220,H2110,H221,H2111,H231,H2121,H241,H2131,H251,H2141"/>
    <w:basedOn w:val="Normal"/>
    <w:next w:val="Normal"/>
    <w:link w:val="Heading2Char"/>
    <w:uiPriority w:val="9"/>
    <w:unhideWhenUsed/>
    <w:qFormat/>
    <w:rsid w:val="008A368B"/>
    <w:pPr>
      <w:keepNext/>
      <w:numPr>
        <w:ilvl w:val="1"/>
        <w:numId w:val="4"/>
      </w:numPr>
      <w:spacing w:line="240" w:lineRule="auto"/>
      <w:jc w:val="both"/>
      <w:outlineLvl w:val="1"/>
    </w:pPr>
    <w:rPr>
      <w:rFonts w:ascii="Times New Roman" w:hAnsi="Times New Roman"/>
      <w:b/>
      <w:bCs/>
      <w:sz w:val="24"/>
      <w:lang w:val="en-NZ"/>
    </w:rPr>
  </w:style>
  <w:style w:type="paragraph" w:styleId="Heading3">
    <w:name w:val="heading 3"/>
    <w:aliases w:val="Third Level,Plain Heading,Level 1 - 1,H3,H31,sub-sub-para,h3,h3 sub heading,Heading C,(Alt+3),sub Italic,proj3,proj31,proj32,proj33,proj34,proj35,proj36,proj37,proj38,proj39,proj310,proj311,proj312,proj321,proj331,proj341,proj351,proj361,Head"/>
    <w:basedOn w:val="Normal"/>
    <w:next w:val="Normal"/>
    <w:link w:val="Heading3Char"/>
    <w:uiPriority w:val="9"/>
    <w:semiHidden/>
    <w:unhideWhenUsed/>
    <w:qFormat/>
    <w:rsid w:val="008A368B"/>
    <w:pPr>
      <w:keepNext/>
      <w:numPr>
        <w:ilvl w:val="2"/>
        <w:numId w:val="4"/>
      </w:numPr>
      <w:spacing w:before="240" w:after="60" w:line="240" w:lineRule="auto"/>
      <w:outlineLvl w:val="2"/>
    </w:pPr>
    <w:rPr>
      <w:b/>
      <w:bCs/>
      <w:sz w:val="26"/>
      <w:szCs w:val="26"/>
    </w:rPr>
  </w:style>
  <w:style w:type="paragraph" w:styleId="Heading4">
    <w:name w:val="heading 4"/>
    <w:aliases w:val="1.1 Heading,Fourth Level,h4,sub-sub-sub para,H4,Heading 4 Char,Heading 4 Char2 Char,Heading 4 Char Char Char,Heading 4 Char1 Char Char Char,Heading 4 Char Char Char Char Char,Heading 4 Char1 Char Char Char Char Char,Heading 4 Char1 Char2 Char"/>
    <w:basedOn w:val="Normal"/>
    <w:next w:val="Normal"/>
    <w:link w:val="Heading4Char1"/>
    <w:uiPriority w:val="9"/>
    <w:semiHidden/>
    <w:unhideWhenUsed/>
    <w:qFormat/>
    <w:rsid w:val="008A368B"/>
    <w:pPr>
      <w:keepNext/>
      <w:numPr>
        <w:ilvl w:val="3"/>
        <w:numId w:val="4"/>
      </w:numPr>
      <w:spacing w:line="240" w:lineRule="auto"/>
      <w:jc w:val="center"/>
      <w:outlineLvl w:val="3"/>
    </w:pPr>
    <w:rPr>
      <w:rFonts w:ascii="Times New Roman" w:hAnsi="Times New Roman"/>
      <w:b/>
      <w:bCs/>
      <w:sz w:val="28"/>
      <w:lang w:val="en-NZ"/>
    </w:rPr>
  </w:style>
  <w:style w:type="paragraph" w:styleId="Heading5">
    <w:name w:val="heading 5"/>
    <w:aliases w:val="1cm Indent,H5,Heading 5 Char,(A) Char,H5 Char,Level 3 - i Char,1cm Indent Char,L4 Char,(A),Level 3 - i,L4,A,h5,Heading 5(unused),s,1.1.1.1.1,Level 3 - (i),Para5,Para51,h51,h52,Sub4Para,Body Text (R),Appendix A to X,Heading 5   Appendix A to X"/>
    <w:basedOn w:val="Normal"/>
    <w:next w:val="Normal"/>
    <w:link w:val="Heading5Char1"/>
    <w:uiPriority w:val="9"/>
    <w:semiHidden/>
    <w:unhideWhenUsed/>
    <w:qFormat/>
    <w:rsid w:val="008A368B"/>
    <w:pPr>
      <w:keepNext/>
      <w:numPr>
        <w:ilvl w:val="4"/>
        <w:numId w:val="4"/>
      </w:numPr>
      <w:spacing w:line="240" w:lineRule="auto"/>
      <w:jc w:val="center"/>
      <w:outlineLvl w:val="4"/>
    </w:pPr>
    <w:rPr>
      <w:rFonts w:ascii="Times New Roman" w:hAnsi="Times New Roman"/>
      <w:b/>
      <w:bCs/>
      <w:sz w:val="32"/>
      <w:lang w:val="en-NZ"/>
    </w:rPr>
  </w:style>
  <w:style w:type="paragraph" w:styleId="Heading6">
    <w:name w:val="heading 6"/>
    <w:aliases w:val="H6,(I)a,L5,(I),I,h6,Legal Level 1.,Heading 6(unused),as,Body Text 5,not Kinhill,Not Kinhill,b,a.,a.1,Sub5Para,Lev 6,Level 1,Heading 6  Appendix Y &amp; Z,Heading 6  Appendix Y &amp; Z1,Heading 6  Appendix Y &amp; Z2,Heading 6  Appendix Y &amp; Z11"/>
    <w:basedOn w:val="Normal"/>
    <w:next w:val="NoNum"/>
    <w:link w:val="Heading6Char"/>
    <w:uiPriority w:val="9"/>
    <w:semiHidden/>
    <w:unhideWhenUsed/>
    <w:qFormat/>
    <w:rsid w:val="00A73152"/>
    <w:pPr>
      <w:numPr>
        <w:ilvl w:val="5"/>
        <w:numId w:val="4"/>
      </w:numPr>
      <w:tabs>
        <w:tab w:val="left" w:pos="1701"/>
        <w:tab w:val="left" w:pos="2665"/>
      </w:tabs>
      <w:spacing w:line="240" w:lineRule="auto"/>
      <w:jc w:val="both"/>
      <w:outlineLvl w:val="5"/>
    </w:pPr>
    <w:rPr>
      <w:rFonts w:ascii="Times New Roman" w:hAnsi="Times New Roman"/>
      <w:sz w:val="23"/>
      <w:szCs w:val="20"/>
      <w:lang w:val="en-NZ" w:eastAsia="en-NZ"/>
    </w:rPr>
  </w:style>
  <w:style w:type="paragraph" w:styleId="Heading7">
    <w:name w:val="heading 7"/>
    <w:aliases w:val="Legal Level 1.1.,(1),L6,h7,Heading 7(unused),Body Text 6,not Kinhill1,ap,i.,i.1,not Kinhill11,H7,L2 PIP,square GS,level1noheading,Level 1.1"/>
    <w:basedOn w:val="Normal"/>
    <w:next w:val="NoNum"/>
    <w:link w:val="Heading7Char"/>
    <w:qFormat/>
    <w:rsid w:val="00A73152"/>
    <w:pPr>
      <w:numPr>
        <w:ilvl w:val="6"/>
        <w:numId w:val="4"/>
      </w:numPr>
      <w:tabs>
        <w:tab w:val="left" w:pos="1701"/>
        <w:tab w:val="left" w:pos="2665"/>
      </w:tabs>
      <w:spacing w:line="240" w:lineRule="auto"/>
      <w:jc w:val="both"/>
      <w:outlineLvl w:val="6"/>
    </w:pPr>
    <w:rPr>
      <w:rFonts w:ascii="Times New Roman" w:hAnsi="Times New Roman"/>
      <w:sz w:val="23"/>
      <w:szCs w:val="20"/>
      <w:lang w:val="en-NZ" w:eastAsia="en-NZ"/>
    </w:rPr>
  </w:style>
  <w:style w:type="paragraph" w:styleId="Heading8">
    <w:name w:val="heading 8"/>
    <w:aliases w:val="Legal Level 1.1.1.,L7,h8,Heading 8(unused),Body Text 7,ad,Bullet 1,H8,Annex,Appendix,level2(a),L3 PIP,Level 1.1.1"/>
    <w:basedOn w:val="Normal"/>
    <w:next w:val="NoNum"/>
    <w:link w:val="Heading8Char"/>
    <w:qFormat/>
    <w:rsid w:val="00A73152"/>
    <w:pPr>
      <w:numPr>
        <w:ilvl w:val="7"/>
        <w:numId w:val="4"/>
      </w:numPr>
      <w:tabs>
        <w:tab w:val="left" w:pos="1701"/>
        <w:tab w:val="left" w:pos="2665"/>
      </w:tabs>
      <w:spacing w:line="240" w:lineRule="auto"/>
      <w:jc w:val="both"/>
      <w:outlineLvl w:val="7"/>
    </w:pPr>
    <w:rPr>
      <w:rFonts w:ascii="Times New Roman" w:hAnsi="Times New Roman"/>
      <w:sz w:val="23"/>
      <w:szCs w:val="20"/>
      <w:lang w:val="en-NZ" w:eastAsia="en-NZ"/>
    </w:rPr>
  </w:style>
  <w:style w:type="paragraph" w:styleId="Heading9">
    <w:name w:val="heading 9"/>
    <w:aliases w:val="Legal Level 1.1.1.1.,Heading 9 (defunct),L8,h9,Heading 9(unused),Body Text 8,aat,Bullet 2,H9,level3(i),Level (a)"/>
    <w:basedOn w:val="Normal"/>
    <w:next w:val="NoNum"/>
    <w:link w:val="Heading9Char"/>
    <w:qFormat/>
    <w:rsid w:val="00A73152"/>
    <w:pPr>
      <w:numPr>
        <w:ilvl w:val="8"/>
        <w:numId w:val="4"/>
      </w:numPr>
      <w:tabs>
        <w:tab w:val="left" w:pos="1701"/>
        <w:tab w:val="left" w:pos="2665"/>
      </w:tabs>
      <w:spacing w:line="240" w:lineRule="auto"/>
      <w:jc w:val="both"/>
      <w:outlineLvl w:val="8"/>
    </w:pPr>
    <w:rPr>
      <w:rFonts w:ascii="Times New Roman" w:hAnsi="Times New Roman"/>
      <w:sz w:val="23"/>
      <w:szCs w:val="20"/>
      <w:lang w:val="en-NZ"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765D8F"/>
    <w:pPr>
      <w:pBdr>
        <w:top w:val="single" w:sz="18" w:space="1" w:color="auto"/>
      </w:pBdr>
      <w:spacing w:before="240" w:after="60" w:line="240" w:lineRule="auto"/>
    </w:pPr>
    <w:rPr>
      <w:rFonts w:ascii="Verdana" w:hAnsi="Verdana"/>
      <w:b/>
      <w:bCs/>
      <w:kern w:val="28"/>
      <w:sz w:val="36"/>
      <w:szCs w:val="32"/>
      <w:lang w:val="en-NZ"/>
    </w:rPr>
  </w:style>
  <w:style w:type="character" w:customStyle="1" w:styleId="Heading1Char">
    <w:name w:val="Heading 1 Char"/>
    <w:aliases w:val="DEFS &amp; INTERPS HEADING Char,Main Heading Char,Part Char,Section Heading Char,H1 Char,H11 Char,H12 Char,H111 Char,H13 Char,H112 Char,H14 Char,H113 Char,H15 Char,H114 Char,H16 Char,H115 Char,H17 Char,H116 Char,H18 Char,H117 Char,H19 Char"/>
    <w:basedOn w:val="DefaultParagraphFont"/>
    <w:link w:val="Heading1"/>
    <w:uiPriority w:val="99"/>
    <w:locked/>
    <w:rsid w:val="008A368B"/>
    <w:rPr>
      <w:rFonts w:ascii="Arial" w:hAnsi="Arial" w:cs="Times New Roman"/>
      <w:b/>
      <w:bCs/>
      <w:sz w:val="24"/>
      <w:szCs w:val="24"/>
      <w:lang w:val="en-US" w:eastAsia="en-US"/>
    </w:rPr>
  </w:style>
  <w:style w:type="character" w:customStyle="1" w:styleId="Heading2Char">
    <w:name w:val="Heading 2 Char"/>
    <w:aliases w:val="Defs Heading Char,Second Level Char,h2 Char,Attribute Heading 2 Char,Reset numbering Char,h2 main heading Char,B Sub/Bold Char,2m Char,H2 Char,R2 Char,H21 Char,H22 Char,H211 Char,H23 Char,H212 Char,H24 Char,H213 Char,H25 Char,H214 Char"/>
    <w:basedOn w:val="DefaultParagraphFont"/>
    <w:link w:val="Heading2"/>
    <w:uiPriority w:val="9"/>
    <w:locked/>
    <w:rsid w:val="007223D8"/>
    <w:rPr>
      <w:rFonts w:cs="Times New Roman"/>
      <w:b/>
      <w:bCs/>
      <w:sz w:val="24"/>
      <w:szCs w:val="24"/>
      <w:lang w:eastAsia="en-US"/>
    </w:rPr>
  </w:style>
  <w:style w:type="character" w:customStyle="1" w:styleId="Heading3Char">
    <w:name w:val="Heading 3 Char"/>
    <w:aliases w:val="Third Level Char,Plain Heading Char,Level 1 - 1 Char,H3 Char,H31 Char,sub-sub-para Char,h3 Char,h3 sub heading Char,Heading C Char,(Alt+3) Char,sub Italic Char,proj3 Char,proj31 Char,proj32 Char,proj33 Char,proj34 Char,proj35 Char"/>
    <w:basedOn w:val="DefaultParagraphFont"/>
    <w:link w:val="Heading3"/>
    <w:locked/>
    <w:rsid w:val="008A368B"/>
    <w:rPr>
      <w:rFonts w:ascii="Arial" w:hAnsi="Arial" w:cs="Arial"/>
      <w:b/>
      <w:bCs/>
      <w:sz w:val="26"/>
      <w:szCs w:val="26"/>
      <w:lang w:val="en-US" w:eastAsia="en-US"/>
    </w:rPr>
  </w:style>
  <w:style w:type="character" w:customStyle="1" w:styleId="Heading4Char1">
    <w:name w:val="Heading 4 Char1"/>
    <w:aliases w:val="1.1 Heading Char,Fourth Level Char,h4 Char,sub-sub-sub para Char,H4 Char,Heading 4 Char Char,Heading 4 Char2 Char Char,Heading 4 Char Char Char Char,Heading 4 Char1 Char Char Char Char,Heading 4 Char Char Char Char Char Char"/>
    <w:basedOn w:val="DefaultParagraphFont"/>
    <w:link w:val="Heading4"/>
    <w:rsid w:val="00F93CE0"/>
    <w:rPr>
      <w:b/>
      <w:bCs/>
      <w:sz w:val="28"/>
      <w:szCs w:val="24"/>
      <w:lang w:val="en-NZ" w:eastAsia="en-US" w:bidi="ar-SA"/>
    </w:rPr>
  </w:style>
  <w:style w:type="character" w:customStyle="1" w:styleId="Heading5Char1">
    <w:name w:val="Heading 5 Char1"/>
    <w:aliases w:val="1cm Indent Char1,H5 Char1,Heading 5 Char Char,(A) Char Char,H5 Char Char,Level 3 - i Char Char,1cm Indent Char Char,L4 Char Char,(A) Char1,Level 3 - i Char1,L4 Char1,A Char,h5 Char,Heading 5(unused) Char,s Char,1.1.1.1.1 Char,Para5 Char"/>
    <w:basedOn w:val="DefaultParagraphFont"/>
    <w:link w:val="Heading5"/>
    <w:rsid w:val="00F93CE0"/>
    <w:rPr>
      <w:b/>
      <w:bCs/>
      <w:sz w:val="32"/>
      <w:szCs w:val="24"/>
      <w:lang w:val="en-NZ" w:eastAsia="en-US" w:bidi="ar-SA"/>
    </w:rPr>
  </w:style>
  <w:style w:type="paragraph" w:customStyle="1" w:styleId="NoNum">
    <w:name w:val="NoNum"/>
    <w:basedOn w:val="Normal"/>
    <w:link w:val="NoNumChar"/>
    <w:rsid w:val="00A73152"/>
    <w:pPr>
      <w:tabs>
        <w:tab w:val="left" w:pos="851"/>
        <w:tab w:val="left" w:pos="1701"/>
        <w:tab w:val="left" w:pos="2552"/>
        <w:tab w:val="left" w:pos="3402"/>
        <w:tab w:val="left" w:pos="4253"/>
      </w:tabs>
      <w:spacing w:line="240" w:lineRule="auto"/>
      <w:jc w:val="both"/>
    </w:pPr>
    <w:rPr>
      <w:rFonts w:ascii="Times New Roman" w:hAnsi="Times New Roman"/>
      <w:sz w:val="23"/>
      <w:szCs w:val="20"/>
      <w:lang w:val="en-NZ" w:eastAsia="en-NZ"/>
    </w:rPr>
  </w:style>
  <w:style w:type="character" w:customStyle="1" w:styleId="NoNumChar">
    <w:name w:val="NoNum Char"/>
    <w:basedOn w:val="DefaultParagraphFont"/>
    <w:link w:val="NoNum"/>
    <w:locked/>
    <w:rsid w:val="007223D8"/>
    <w:rPr>
      <w:rFonts w:cs="Times New Roman"/>
      <w:sz w:val="23"/>
      <w:lang w:val="en-NZ" w:eastAsia="en-NZ" w:bidi="ar-SA"/>
    </w:rPr>
  </w:style>
  <w:style w:type="character" w:customStyle="1" w:styleId="Heading6Char">
    <w:name w:val="Heading 6 Char"/>
    <w:aliases w:val="H6 Char,(I)a Char,L5 Char,(I) Char,I Char,h6 Char,Legal Level 1. Char,Heading 6(unused) Char,as Char,Body Text 5 Char,not Kinhill Char,Not Kinhill Char,b Char,a. Char,a.1 Char,Sub5Para Char,Lev 6 Char,Level 1 Char"/>
    <w:basedOn w:val="DefaultParagraphFont"/>
    <w:link w:val="Heading6"/>
    <w:locked/>
    <w:rsid w:val="00A73152"/>
    <w:rPr>
      <w:rFonts w:cs="Times New Roman"/>
      <w:sz w:val="23"/>
      <w:lang w:eastAsia="en-NZ"/>
    </w:rPr>
  </w:style>
  <w:style w:type="character" w:customStyle="1" w:styleId="Heading7Char">
    <w:name w:val="Heading 7 Char"/>
    <w:aliases w:val="Legal Level 1.1. Char,(1) Char,L6 Char,h7 Char,Heading 7(unused) Char,Body Text 6 Char,not Kinhill1 Char,ap Char,i. Char,i.1 Char,not Kinhill11 Char,H7 Char,L2 PIP Char,square GS Char,level1noheading Char,Level 1.1 Char"/>
    <w:basedOn w:val="DefaultParagraphFont"/>
    <w:link w:val="Heading7"/>
    <w:locked/>
    <w:rsid w:val="00A73152"/>
    <w:rPr>
      <w:rFonts w:cs="Times New Roman"/>
      <w:sz w:val="23"/>
      <w:lang w:eastAsia="en-NZ"/>
    </w:rPr>
  </w:style>
  <w:style w:type="character" w:customStyle="1" w:styleId="Heading8Char">
    <w:name w:val="Heading 8 Char"/>
    <w:aliases w:val="Legal Level 1.1.1. Char,L7 Char,h8 Char,Heading 8(unused) Char,Body Text 7 Char,ad Char,Bullet 1 Char,H8 Char,Annex Char,Appendix Char,level2(a) Char,L3 PIP Char,Level 1.1.1 Char"/>
    <w:basedOn w:val="DefaultParagraphFont"/>
    <w:link w:val="Heading8"/>
    <w:locked/>
    <w:rsid w:val="00A73152"/>
    <w:rPr>
      <w:rFonts w:cs="Times New Roman"/>
      <w:sz w:val="23"/>
      <w:lang w:eastAsia="en-NZ"/>
    </w:rPr>
  </w:style>
  <w:style w:type="character" w:customStyle="1" w:styleId="Heading9Char">
    <w:name w:val="Heading 9 Char"/>
    <w:aliases w:val="Legal Level 1.1.1.1. Char,Heading 9 (defunct) Char,L8 Char,h9 Char,Heading 9(unused) Char,Body Text 8 Char,aat Char,Bullet 2 Char,H9 Char,level3(i) Char,Level (a) Char"/>
    <w:basedOn w:val="DefaultParagraphFont"/>
    <w:link w:val="Heading9"/>
    <w:locked/>
    <w:rsid w:val="00A73152"/>
    <w:rPr>
      <w:rFonts w:cs="Times New Roman"/>
      <w:sz w:val="23"/>
      <w:lang w:eastAsia="en-NZ"/>
    </w:rPr>
  </w:style>
  <w:style w:type="paragraph" w:styleId="BodyText">
    <w:name w:val="Body Text"/>
    <w:basedOn w:val="Normal"/>
    <w:link w:val="BodyTextChar"/>
    <w:rsid w:val="0046267E"/>
    <w:pPr>
      <w:spacing w:after="240" w:line="240" w:lineRule="atLeast"/>
      <w:ind w:left="1080"/>
      <w:jc w:val="both"/>
    </w:pPr>
    <w:rPr>
      <w:spacing w:val="-5"/>
      <w:szCs w:val="20"/>
      <w:lang w:val="en-NZ"/>
    </w:rPr>
  </w:style>
  <w:style w:type="character" w:customStyle="1" w:styleId="BodyTextChar">
    <w:name w:val="Body Text Char"/>
    <w:basedOn w:val="DefaultParagraphFont"/>
    <w:link w:val="BodyText"/>
    <w:rsid w:val="00F93CE0"/>
    <w:rPr>
      <w:rFonts w:ascii="Arial" w:hAnsi="Arial"/>
      <w:spacing w:val="-5"/>
      <w:lang w:val="en-NZ" w:eastAsia="en-US" w:bidi="ar-SA"/>
    </w:rPr>
  </w:style>
  <w:style w:type="paragraph" w:styleId="TOC1">
    <w:name w:val="toc 1"/>
    <w:basedOn w:val="Normal"/>
    <w:autoRedefine/>
    <w:uiPriority w:val="39"/>
    <w:rsid w:val="00E2629B"/>
    <w:pPr>
      <w:spacing w:before="360"/>
    </w:pPr>
    <w:rPr>
      <w:rFonts w:asciiTheme="majorHAnsi" w:hAnsiTheme="majorHAnsi"/>
      <w:b/>
      <w:bCs/>
      <w:caps/>
      <w:sz w:val="24"/>
    </w:rPr>
  </w:style>
  <w:style w:type="paragraph" w:styleId="BodyText2">
    <w:name w:val="Body Text 2"/>
    <w:basedOn w:val="Normal"/>
    <w:link w:val="BodyText2Char"/>
    <w:rsid w:val="0046267E"/>
    <w:pPr>
      <w:spacing w:line="240" w:lineRule="auto"/>
      <w:jc w:val="right"/>
    </w:pPr>
    <w:rPr>
      <w:b/>
      <w:bCs/>
      <w:color w:val="808080"/>
      <w:spacing w:val="-5"/>
      <w:sz w:val="32"/>
      <w:szCs w:val="20"/>
      <w:lang w:val="en-NZ"/>
    </w:rPr>
  </w:style>
  <w:style w:type="character" w:customStyle="1" w:styleId="BodyText2Char">
    <w:name w:val="Body Text 2 Char"/>
    <w:basedOn w:val="DefaultParagraphFont"/>
    <w:link w:val="BodyText2"/>
    <w:rsid w:val="00F93CE0"/>
    <w:rPr>
      <w:rFonts w:ascii="Arial" w:hAnsi="Arial"/>
      <w:b/>
      <w:bCs/>
      <w:color w:val="808080"/>
      <w:spacing w:val="-5"/>
      <w:sz w:val="32"/>
      <w:lang w:val="en-NZ" w:eastAsia="en-US" w:bidi="ar-SA"/>
    </w:rPr>
  </w:style>
  <w:style w:type="paragraph" w:styleId="FootnoteText">
    <w:name w:val="footnote text"/>
    <w:basedOn w:val="Normal"/>
    <w:link w:val="FootnoteTextChar"/>
    <w:semiHidden/>
    <w:rsid w:val="004E27EB"/>
    <w:rPr>
      <w:szCs w:val="20"/>
    </w:rPr>
  </w:style>
  <w:style w:type="character" w:customStyle="1" w:styleId="FootnoteTextChar">
    <w:name w:val="Footnote Text Char"/>
    <w:basedOn w:val="DefaultParagraphFont"/>
    <w:link w:val="FootnoteText"/>
    <w:semiHidden/>
    <w:rsid w:val="00F93CE0"/>
    <w:rPr>
      <w:rFonts w:ascii="Arial" w:hAnsi="Arial"/>
      <w:lang w:val="en-US" w:eastAsia="en-US" w:bidi="ar-SA"/>
    </w:rPr>
  </w:style>
  <w:style w:type="character" w:styleId="FootnoteReference">
    <w:name w:val="footnote reference"/>
    <w:basedOn w:val="DefaultParagraphFont"/>
    <w:semiHidden/>
    <w:rsid w:val="004E27EB"/>
    <w:rPr>
      <w:rFonts w:cs="Times New Roman"/>
      <w:vertAlign w:val="superscript"/>
    </w:rPr>
  </w:style>
  <w:style w:type="table" w:styleId="TableGrid">
    <w:name w:val="Table Grid"/>
    <w:basedOn w:val="TableNormal"/>
    <w:rsid w:val="004E27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rsid w:val="008A368B"/>
    <w:pPr>
      <w:tabs>
        <w:tab w:val="center" w:pos="4320"/>
        <w:tab w:val="right" w:pos="8640"/>
      </w:tabs>
      <w:spacing w:line="240" w:lineRule="auto"/>
    </w:pPr>
    <w:rPr>
      <w:sz w:val="24"/>
    </w:rPr>
  </w:style>
  <w:style w:type="character" w:customStyle="1" w:styleId="HeaderChar">
    <w:name w:val="Header Char"/>
    <w:basedOn w:val="DefaultParagraphFont"/>
    <w:link w:val="Header"/>
    <w:semiHidden/>
    <w:locked/>
    <w:rsid w:val="008A368B"/>
    <w:rPr>
      <w:rFonts w:ascii="Arial" w:hAnsi="Arial" w:cs="Times New Roman"/>
      <w:sz w:val="24"/>
      <w:szCs w:val="24"/>
      <w:lang w:val="en-US" w:eastAsia="en-US" w:bidi="ar-SA"/>
    </w:rPr>
  </w:style>
  <w:style w:type="paragraph" w:styleId="Footer">
    <w:name w:val="footer"/>
    <w:basedOn w:val="Normal"/>
    <w:link w:val="FooterChar"/>
    <w:semiHidden/>
    <w:rsid w:val="008A368B"/>
    <w:pPr>
      <w:tabs>
        <w:tab w:val="center" w:pos="4320"/>
        <w:tab w:val="right" w:pos="8640"/>
      </w:tabs>
      <w:spacing w:line="240" w:lineRule="auto"/>
    </w:pPr>
    <w:rPr>
      <w:sz w:val="24"/>
    </w:rPr>
  </w:style>
  <w:style w:type="character" w:customStyle="1" w:styleId="FooterChar">
    <w:name w:val="Footer Char"/>
    <w:basedOn w:val="DefaultParagraphFont"/>
    <w:link w:val="Footer"/>
    <w:semiHidden/>
    <w:locked/>
    <w:rsid w:val="008A368B"/>
    <w:rPr>
      <w:rFonts w:ascii="Arial" w:hAnsi="Arial" w:cs="Times New Roman"/>
      <w:sz w:val="24"/>
      <w:szCs w:val="24"/>
      <w:lang w:val="en-US" w:eastAsia="en-US" w:bidi="ar-SA"/>
    </w:rPr>
  </w:style>
  <w:style w:type="character" w:styleId="PageNumber">
    <w:name w:val="page number"/>
    <w:basedOn w:val="DefaultParagraphFont"/>
    <w:semiHidden/>
    <w:rsid w:val="008A368B"/>
    <w:rPr>
      <w:rFonts w:cs="Times New Roman"/>
    </w:rPr>
  </w:style>
  <w:style w:type="paragraph" w:styleId="ListParagraph">
    <w:name w:val="List Paragraph"/>
    <w:basedOn w:val="Normal"/>
    <w:qFormat/>
    <w:rsid w:val="008A368B"/>
    <w:pPr>
      <w:spacing w:line="240" w:lineRule="auto"/>
      <w:ind w:left="720"/>
    </w:pPr>
    <w:rPr>
      <w:rFonts w:ascii="Times New Roman" w:hAnsi="Times New Roman"/>
      <w:sz w:val="24"/>
      <w:lang w:val="en-NZ"/>
    </w:rPr>
  </w:style>
  <w:style w:type="paragraph" w:styleId="ListBullet">
    <w:name w:val="List Bullet"/>
    <w:basedOn w:val="Normal"/>
    <w:autoRedefine/>
    <w:semiHidden/>
    <w:rsid w:val="001F629B"/>
    <w:pPr>
      <w:spacing w:line="240" w:lineRule="auto"/>
      <w:jc w:val="both"/>
    </w:pPr>
    <w:rPr>
      <w:rFonts w:ascii="Times New Roman" w:hAnsi="Times New Roman"/>
      <w:sz w:val="24"/>
      <w:lang w:val="en-NZ"/>
    </w:rPr>
  </w:style>
  <w:style w:type="paragraph" w:styleId="BodyTextIndent">
    <w:name w:val="Body Text Indent"/>
    <w:basedOn w:val="Normal"/>
    <w:link w:val="BodyTextIndentChar"/>
    <w:rsid w:val="00D97F24"/>
    <w:pPr>
      <w:spacing w:after="120"/>
      <w:ind w:left="283"/>
    </w:pPr>
  </w:style>
  <w:style w:type="character" w:customStyle="1" w:styleId="BodyTextIndentChar">
    <w:name w:val="Body Text Indent Char"/>
    <w:basedOn w:val="DefaultParagraphFont"/>
    <w:link w:val="BodyTextIndent"/>
    <w:rsid w:val="00F93CE0"/>
    <w:rPr>
      <w:rFonts w:ascii="Arial" w:hAnsi="Arial"/>
      <w:szCs w:val="24"/>
      <w:lang w:val="en-US" w:eastAsia="en-US" w:bidi="ar-SA"/>
    </w:rPr>
  </w:style>
  <w:style w:type="paragraph" w:customStyle="1" w:styleId="BlockLabel">
    <w:name w:val="Block Label"/>
    <w:basedOn w:val="Normal"/>
    <w:next w:val="Normal"/>
    <w:rsid w:val="00237B1B"/>
    <w:pPr>
      <w:widowControl w:val="0"/>
      <w:spacing w:line="240" w:lineRule="auto"/>
    </w:pPr>
    <w:rPr>
      <w:b/>
      <w:sz w:val="22"/>
      <w:szCs w:val="20"/>
      <w:lang w:val="en-AU"/>
    </w:rPr>
  </w:style>
  <w:style w:type="character" w:customStyle="1" w:styleId="TitleChar">
    <w:name w:val="Title Char"/>
    <w:basedOn w:val="DefaultParagraphFont"/>
    <w:link w:val="Title"/>
    <w:locked/>
    <w:rsid w:val="00765D8F"/>
    <w:rPr>
      <w:rFonts w:ascii="Verdana" w:hAnsi="Verdana" w:cs="Arial"/>
      <w:b/>
      <w:bCs/>
      <w:kern w:val="28"/>
      <w:sz w:val="32"/>
      <w:szCs w:val="32"/>
      <w:lang w:eastAsia="en-US"/>
    </w:rPr>
  </w:style>
  <w:style w:type="paragraph" w:styleId="Date">
    <w:name w:val="Date"/>
    <w:basedOn w:val="Normal"/>
    <w:next w:val="Normal"/>
    <w:link w:val="DateChar"/>
    <w:semiHidden/>
    <w:rsid w:val="00765D8F"/>
  </w:style>
  <w:style w:type="character" w:customStyle="1" w:styleId="DateChar">
    <w:name w:val="Date Char"/>
    <w:basedOn w:val="DefaultParagraphFont"/>
    <w:link w:val="Date"/>
    <w:semiHidden/>
    <w:locked/>
    <w:rsid w:val="00765D8F"/>
    <w:rPr>
      <w:rFonts w:ascii="Arial" w:hAnsi="Arial" w:cs="Times New Roman"/>
      <w:sz w:val="24"/>
      <w:szCs w:val="24"/>
      <w:lang w:val="en-US" w:eastAsia="en-US"/>
    </w:rPr>
  </w:style>
  <w:style w:type="paragraph" w:styleId="DocumentMap">
    <w:name w:val="Document Map"/>
    <w:basedOn w:val="Normal"/>
    <w:link w:val="DocumentMapChar"/>
    <w:semiHidden/>
    <w:rsid w:val="00167B8F"/>
    <w:rPr>
      <w:rFonts w:ascii="Tahoma" w:hAnsi="Tahoma" w:cs="Tahoma"/>
      <w:sz w:val="16"/>
      <w:szCs w:val="16"/>
    </w:rPr>
  </w:style>
  <w:style w:type="character" w:customStyle="1" w:styleId="DocumentMapChar">
    <w:name w:val="Document Map Char"/>
    <w:basedOn w:val="DefaultParagraphFont"/>
    <w:link w:val="DocumentMap"/>
    <w:semiHidden/>
    <w:locked/>
    <w:rsid w:val="00167B8F"/>
    <w:rPr>
      <w:rFonts w:ascii="Tahoma" w:hAnsi="Tahoma" w:cs="Tahoma"/>
      <w:sz w:val="16"/>
      <w:szCs w:val="16"/>
      <w:lang w:val="en-US" w:eastAsia="en-US"/>
    </w:rPr>
  </w:style>
  <w:style w:type="paragraph" w:styleId="TOCHeading">
    <w:name w:val="TOC Heading"/>
    <w:basedOn w:val="Heading1"/>
    <w:next w:val="Normal"/>
    <w:uiPriority w:val="39"/>
    <w:qFormat/>
    <w:rsid w:val="00487389"/>
    <w:pPr>
      <w:keepLines/>
      <w:spacing w:before="480" w:line="276" w:lineRule="auto"/>
      <w:ind w:left="0" w:firstLine="0"/>
      <w:jc w:val="left"/>
      <w:outlineLvl w:val="9"/>
    </w:pPr>
    <w:rPr>
      <w:rFonts w:ascii="Cambria" w:eastAsia="SimSun" w:hAnsi="Cambria"/>
      <w:color w:val="365F91"/>
      <w:sz w:val="28"/>
      <w:szCs w:val="28"/>
    </w:rPr>
  </w:style>
  <w:style w:type="paragraph" w:styleId="TOC2">
    <w:name w:val="toc 2"/>
    <w:basedOn w:val="Normal"/>
    <w:next w:val="Normal"/>
    <w:autoRedefine/>
    <w:uiPriority w:val="39"/>
    <w:rsid w:val="00CE29F7"/>
    <w:pPr>
      <w:spacing w:before="240"/>
    </w:pPr>
    <w:rPr>
      <w:rFonts w:asciiTheme="minorHAnsi" w:hAnsiTheme="minorHAnsi" w:cstheme="minorHAnsi"/>
      <w:b/>
      <w:bCs/>
      <w:szCs w:val="20"/>
    </w:rPr>
  </w:style>
  <w:style w:type="paragraph" w:styleId="TOC3">
    <w:name w:val="toc 3"/>
    <w:basedOn w:val="Normal"/>
    <w:next w:val="Normal"/>
    <w:autoRedefine/>
    <w:uiPriority w:val="39"/>
    <w:rsid w:val="00487389"/>
    <w:pPr>
      <w:ind w:left="200"/>
    </w:pPr>
    <w:rPr>
      <w:rFonts w:asciiTheme="minorHAnsi" w:hAnsiTheme="minorHAnsi" w:cstheme="minorHAnsi"/>
      <w:szCs w:val="20"/>
    </w:rPr>
  </w:style>
  <w:style w:type="character" w:styleId="Hyperlink">
    <w:name w:val="Hyperlink"/>
    <w:basedOn w:val="DefaultParagraphFont"/>
    <w:uiPriority w:val="99"/>
    <w:rsid w:val="00487389"/>
    <w:rPr>
      <w:rFonts w:cs="Times New Roman"/>
      <w:color w:val="0000FF"/>
      <w:u w:val="single"/>
    </w:rPr>
  </w:style>
  <w:style w:type="paragraph" w:styleId="BalloonText">
    <w:name w:val="Balloon Text"/>
    <w:basedOn w:val="Normal"/>
    <w:link w:val="BalloonTextChar"/>
    <w:semiHidden/>
    <w:rsid w:val="00024E53"/>
    <w:rPr>
      <w:rFonts w:ascii="Tahoma" w:hAnsi="Tahoma" w:cs="Tahoma"/>
      <w:sz w:val="16"/>
      <w:szCs w:val="16"/>
    </w:rPr>
  </w:style>
  <w:style w:type="character" w:customStyle="1" w:styleId="BalloonTextChar">
    <w:name w:val="Balloon Text Char"/>
    <w:basedOn w:val="DefaultParagraphFont"/>
    <w:link w:val="BalloonText"/>
    <w:semiHidden/>
    <w:rsid w:val="00F93CE0"/>
    <w:rPr>
      <w:rFonts w:ascii="Tahoma" w:hAnsi="Tahoma" w:cs="Tahoma"/>
      <w:sz w:val="16"/>
      <w:szCs w:val="16"/>
      <w:lang w:val="en-US" w:eastAsia="en-US" w:bidi="ar-SA"/>
    </w:rPr>
  </w:style>
  <w:style w:type="character" w:styleId="CommentReference">
    <w:name w:val="annotation reference"/>
    <w:basedOn w:val="DefaultParagraphFont"/>
    <w:semiHidden/>
    <w:rsid w:val="00024E53"/>
    <w:rPr>
      <w:rFonts w:cs="Times New Roman"/>
      <w:sz w:val="16"/>
      <w:szCs w:val="16"/>
    </w:rPr>
  </w:style>
  <w:style w:type="paragraph" w:styleId="CommentText">
    <w:name w:val="annotation text"/>
    <w:basedOn w:val="Normal"/>
    <w:link w:val="CommentTextChar"/>
    <w:semiHidden/>
    <w:rsid w:val="00024E53"/>
    <w:rPr>
      <w:szCs w:val="20"/>
    </w:rPr>
  </w:style>
  <w:style w:type="character" w:customStyle="1" w:styleId="CommentTextChar">
    <w:name w:val="Comment Text Char"/>
    <w:basedOn w:val="DefaultParagraphFont"/>
    <w:link w:val="CommentText"/>
    <w:locked/>
    <w:rsid w:val="00714D01"/>
    <w:rPr>
      <w:rFonts w:ascii="Arial" w:hAnsi="Arial" w:cs="Times New Roman"/>
      <w:lang w:val="en-US" w:eastAsia="en-US" w:bidi="ar-SA"/>
    </w:rPr>
  </w:style>
  <w:style w:type="paragraph" w:styleId="CommentSubject">
    <w:name w:val="annotation subject"/>
    <w:basedOn w:val="CommentText"/>
    <w:next w:val="CommentText"/>
    <w:link w:val="CommentSubjectChar"/>
    <w:semiHidden/>
    <w:rsid w:val="00024E53"/>
    <w:rPr>
      <w:b/>
      <w:bCs/>
    </w:rPr>
  </w:style>
  <w:style w:type="character" w:customStyle="1" w:styleId="CommentSubjectChar">
    <w:name w:val="Comment Subject Char"/>
    <w:basedOn w:val="CharChar2"/>
    <w:link w:val="CommentSubject"/>
    <w:semiHidden/>
    <w:rsid w:val="00F93CE0"/>
    <w:rPr>
      <w:rFonts w:ascii="Arial" w:eastAsia="Times New Roman" w:hAnsi="Arial" w:cs="Times New Roman"/>
      <w:b/>
      <w:bCs/>
      <w:sz w:val="20"/>
      <w:szCs w:val="20"/>
      <w:lang w:val="en-US" w:eastAsia="en-US" w:bidi="ar-SA"/>
    </w:rPr>
  </w:style>
  <w:style w:type="character" w:customStyle="1" w:styleId="CharChar2">
    <w:name w:val="Char Char2"/>
    <w:basedOn w:val="DefaultParagraphFont"/>
    <w:semiHidden/>
    <w:rsid w:val="00F93CE0"/>
    <w:rPr>
      <w:rFonts w:ascii="Arial" w:eastAsia="Times New Roman" w:hAnsi="Arial" w:cs="Times New Roman"/>
      <w:sz w:val="20"/>
      <w:szCs w:val="20"/>
      <w:lang w:val="en-US" w:eastAsia="en-US"/>
    </w:rPr>
  </w:style>
  <w:style w:type="paragraph" w:customStyle="1" w:styleId="NumberedText2">
    <w:name w:val="Numbered Text 2"/>
    <w:basedOn w:val="NumberedText1"/>
    <w:rsid w:val="0048495F"/>
    <w:pPr>
      <w:tabs>
        <w:tab w:val="clear" w:pos="567"/>
      </w:tabs>
      <w:ind w:left="0" w:firstLine="0"/>
    </w:pPr>
  </w:style>
  <w:style w:type="paragraph" w:customStyle="1" w:styleId="NumberedText1">
    <w:name w:val="Numbered Text 1"/>
    <w:basedOn w:val="Normal"/>
    <w:rsid w:val="0048495F"/>
    <w:pPr>
      <w:widowControl w:val="0"/>
      <w:tabs>
        <w:tab w:val="left" w:pos="567"/>
      </w:tabs>
      <w:spacing w:before="240" w:line="240" w:lineRule="auto"/>
      <w:ind w:left="567" w:hanging="567"/>
      <w:jc w:val="both"/>
    </w:pPr>
    <w:rPr>
      <w:rFonts w:ascii="Verdana" w:hAnsi="Verdana"/>
      <w:lang w:val="en-NZ"/>
    </w:rPr>
  </w:style>
  <w:style w:type="paragraph" w:customStyle="1" w:styleId="Indented">
    <w:name w:val="Indented"/>
    <w:basedOn w:val="Normal"/>
    <w:next w:val="NoNum"/>
    <w:rsid w:val="00A73152"/>
    <w:pPr>
      <w:tabs>
        <w:tab w:val="left" w:pos="851"/>
        <w:tab w:val="left" w:pos="1701"/>
        <w:tab w:val="left" w:pos="2552"/>
        <w:tab w:val="left" w:pos="3402"/>
        <w:tab w:val="left" w:pos="4253"/>
      </w:tabs>
      <w:spacing w:line="240" w:lineRule="auto"/>
      <w:ind w:left="851"/>
      <w:jc w:val="both"/>
    </w:pPr>
    <w:rPr>
      <w:rFonts w:ascii="Times New Roman" w:hAnsi="Times New Roman"/>
      <w:sz w:val="23"/>
      <w:szCs w:val="20"/>
      <w:lang w:val="en-NZ" w:eastAsia="en-NZ"/>
    </w:rPr>
  </w:style>
  <w:style w:type="paragraph" w:customStyle="1" w:styleId="NoNumCrt">
    <w:name w:val="NoNumCrt"/>
    <w:basedOn w:val="NoNum"/>
    <w:rsid w:val="00A73152"/>
    <w:pPr>
      <w:tabs>
        <w:tab w:val="clear" w:pos="4253"/>
      </w:tabs>
    </w:pPr>
  </w:style>
  <w:style w:type="paragraph" w:styleId="TOC4">
    <w:name w:val="toc 4"/>
    <w:basedOn w:val="Normal"/>
    <w:next w:val="Normal"/>
    <w:autoRedefine/>
    <w:uiPriority w:val="39"/>
    <w:rsid w:val="00AA2096"/>
    <w:pPr>
      <w:ind w:left="400"/>
    </w:pPr>
    <w:rPr>
      <w:rFonts w:asciiTheme="minorHAnsi" w:hAnsiTheme="minorHAnsi" w:cstheme="minorHAnsi"/>
      <w:szCs w:val="20"/>
    </w:rPr>
  </w:style>
  <w:style w:type="paragraph" w:styleId="TOC5">
    <w:name w:val="toc 5"/>
    <w:basedOn w:val="Normal"/>
    <w:next w:val="Normal"/>
    <w:autoRedefine/>
    <w:uiPriority w:val="39"/>
    <w:rsid w:val="00AA2096"/>
    <w:pPr>
      <w:ind w:left="600"/>
    </w:pPr>
    <w:rPr>
      <w:rFonts w:asciiTheme="minorHAnsi" w:hAnsiTheme="minorHAnsi" w:cstheme="minorHAnsi"/>
      <w:szCs w:val="20"/>
    </w:rPr>
  </w:style>
  <w:style w:type="paragraph" w:styleId="TOC6">
    <w:name w:val="toc 6"/>
    <w:basedOn w:val="Normal"/>
    <w:next w:val="Normal"/>
    <w:autoRedefine/>
    <w:uiPriority w:val="39"/>
    <w:rsid w:val="00AA2096"/>
    <w:pPr>
      <w:ind w:left="800"/>
    </w:pPr>
    <w:rPr>
      <w:rFonts w:asciiTheme="minorHAnsi" w:hAnsiTheme="minorHAnsi" w:cstheme="minorHAnsi"/>
      <w:szCs w:val="20"/>
    </w:rPr>
  </w:style>
  <w:style w:type="paragraph" w:styleId="TOC7">
    <w:name w:val="toc 7"/>
    <w:basedOn w:val="Normal"/>
    <w:next w:val="Normal"/>
    <w:autoRedefine/>
    <w:uiPriority w:val="39"/>
    <w:rsid w:val="00AA2096"/>
    <w:pPr>
      <w:ind w:left="1000"/>
    </w:pPr>
    <w:rPr>
      <w:rFonts w:asciiTheme="minorHAnsi" w:hAnsiTheme="minorHAnsi" w:cstheme="minorHAnsi"/>
      <w:szCs w:val="20"/>
    </w:rPr>
  </w:style>
  <w:style w:type="paragraph" w:styleId="TOC8">
    <w:name w:val="toc 8"/>
    <w:basedOn w:val="Normal"/>
    <w:next w:val="Normal"/>
    <w:autoRedefine/>
    <w:uiPriority w:val="39"/>
    <w:rsid w:val="00AA2096"/>
    <w:pPr>
      <w:ind w:left="1200"/>
    </w:pPr>
    <w:rPr>
      <w:rFonts w:asciiTheme="minorHAnsi" w:hAnsiTheme="minorHAnsi" w:cstheme="minorHAnsi"/>
      <w:szCs w:val="20"/>
    </w:rPr>
  </w:style>
  <w:style w:type="paragraph" w:styleId="TOC9">
    <w:name w:val="toc 9"/>
    <w:basedOn w:val="Normal"/>
    <w:next w:val="Normal"/>
    <w:autoRedefine/>
    <w:uiPriority w:val="39"/>
    <w:rsid w:val="00AA2096"/>
    <w:pPr>
      <w:ind w:left="1400"/>
    </w:pPr>
    <w:rPr>
      <w:rFonts w:asciiTheme="minorHAnsi" w:hAnsiTheme="minorHAnsi" w:cstheme="minorHAnsi"/>
      <w:szCs w:val="20"/>
    </w:rPr>
  </w:style>
  <w:style w:type="paragraph" w:customStyle="1" w:styleId="Default">
    <w:name w:val="Default"/>
    <w:rsid w:val="004D0E6F"/>
    <w:pPr>
      <w:autoSpaceDE w:val="0"/>
      <w:autoSpaceDN w:val="0"/>
      <w:adjustRightInd w:val="0"/>
    </w:pPr>
    <w:rPr>
      <w:color w:val="000000"/>
      <w:sz w:val="24"/>
      <w:szCs w:val="24"/>
      <w:lang w:eastAsia="zh-CN"/>
    </w:rPr>
  </w:style>
  <w:style w:type="paragraph" w:customStyle="1" w:styleId="Hidden">
    <w:name w:val="Hidden"/>
    <w:basedOn w:val="Normal"/>
    <w:next w:val="Hideoff"/>
    <w:rsid w:val="007223D8"/>
    <w:rPr>
      <w:vanish/>
      <w:color w:val="FF00FF"/>
      <w:sz w:val="24"/>
    </w:rPr>
  </w:style>
  <w:style w:type="paragraph" w:customStyle="1" w:styleId="Hideoff">
    <w:name w:val="Hideoff"/>
    <w:basedOn w:val="Hidden"/>
    <w:rsid w:val="007223D8"/>
    <w:rPr>
      <w:vanish w:val="0"/>
      <w:color w:val="000000"/>
    </w:rPr>
  </w:style>
  <w:style w:type="paragraph" w:customStyle="1" w:styleId="Textright">
    <w:name w:val="Text right"/>
    <w:basedOn w:val="Normal"/>
    <w:rsid w:val="007223D8"/>
    <w:pPr>
      <w:ind w:left="3600"/>
    </w:pPr>
  </w:style>
  <w:style w:type="paragraph" w:customStyle="1" w:styleId="unjustifiedblock">
    <w:name w:val="unjustified block"/>
    <w:basedOn w:val="Normal"/>
    <w:rsid w:val="007223D8"/>
    <w:pPr>
      <w:spacing w:before="240" w:line="240" w:lineRule="atLeast"/>
    </w:pPr>
    <w:rPr>
      <w:sz w:val="26"/>
    </w:rPr>
  </w:style>
  <w:style w:type="paragraph" w:styleId="EnvelopeAddress">
    <w:name w:val="envelope address"/>
    <w:basedOn w:val="Normal"/>
    <w:rsid w:val="007223D8"/>
    <w:pPr>
      <w:framePr w:w="7920" w:h="1980" w:hRule="exact" w:hSpace="180" w:wrap="auto" w:hAnchor="page" w:xAlign="center" w:yAlign="bottom"/>
      <w:ind w:left="2880"/>
    </w:pPr>
  </w:style>
  <w:style w:type="paragraph" w:customStyle="1" w:styleId="Hyperlink1">
    <w:name w:val="Hyperlink1"/>
    <w:basedOn w:val="Normal"/>
    <w:rsid w:val="007223D8"/>
    <w:rPr>
      <w:color w:val="0000FF"/>
      <w:u w:val="single"/>
    </w:rPr>
  </w:style>
  <w:style w:type="paragraph" w:customStyle="1" w:styleId="SubSubTitle">
    <w:name w:val="SubSubTitle"/>
    <w:basedOn w:val="Normal"/>
    <w:next w:val="Subtitle"/>
    <w:rsid w:val="007223D8"/>
    <w:rPr>
      <w:b/>
      <w:caps/>
    </w:rPr>
  </w:style>
  <w:style w:type="paragraph" w:styleId="Subtitle">
    <w:name w:val="Subtitle"/>
    <w:basedOn w:val="Normal"/>
    <w:next w:val="Normal"/>
    <w:link w:val="SubtitleChar"/>
    <w:uiPriority w:val="11"/>
    <w:qFormat/>
    <w:rPr>
      <w:b/>
      <w:smallCaps/>
      <w:sz w:val="26"/>
      <w:szCs w:val="26"/>
    </w:rPr>
  </w:style>
  <w:style w:type="character" w:customStyle="1" w:styleId="SubtitleChar">
    <w:name w:val="Subtitle Char"/>
    <w:basedOn w:val="DefaultParagraphFont"/>
    <w:link w:val="Subtitle"/>
    <w:rsid w:val="00F93CE0"/>
    <w:rPr>
      <w:rFonts w:ascii="Arial" w:hAnsi="Arial"/>
      <w:b/>
      <w:caps/>
      <w:sz w:val="26"/>
      <w:szCs w:val="24"/>
      <w:lang w:val="en-US" w:eastAsia="en-US" w:bidi="ar-SA"/>
    </w:rPr>
  </w:style>
  <w:style w:type="paragraph" w:customStyle="1" w:styleId="Numbering">
    <w:name w:val="Numbering"/>
    <w:basedOn w:val="ListNumber"/>
    <w:rsid w:val="007223D8"/>
    <w:pPr>
      <w:numPr>
        <w:numId w:val="3"/>
      </w:numPr>
      <w:tabs>
        <w:tab w:val="left" w:pos="851"/>
      </w:tabs>
      <w:spacing w:after="240"/>
      <w:ind w:left="851" w:hanging="851"/>
    </w:pPr>
  </w:style>
  <w:style w:type="paragraph" w:styleId="ListNumber">
    <w:name w:val="List Number"/>
    <w:basedOn w:val="Normal"/>
    <w:rsid w:val="007223D8"/>
    <w:pPr>
      <w:tabs>
        <w:tab w:val="num" w:pos="360"/>
      </w:tabs>
      <w:ind w:left="360" w:hanging="360"/>
    </w:pPr>
  </w:style>
  <w:style w:type="paragraph" w:customStyle="1" w:styleId="Bullet">
    <w:name w:val="Bullet"/>
    <w:basedOn w:val="ListBullet"/>
    <w:rsid w:val="007223D8"/>
    <w:pPr>
      <w:tabs>
        <w:tab w:val="left" w:pos="851"/>
      </w:tabs>
      <w:spacing w:line="320" w:lineRule="atLeast"/>
      <w:ind w:left="360" w:hanging="360"/>
      <w:jc w:val="left"/>
    </w:pPr>
    <w:rPr>
      <w:rFonts w:ascii="Arial" w:hAnsi="Arial"/>
      <w:sz w:val="20"/>
      <w:lang w:val="en-US"/>
    </w:rPr>
  </w:style>
  <w:style w:type="paragraph" w:customStyle="1" w:styleId="StyleTextrightCentered">
    <w:name w:val="Style Text right + Centered"/>
    <w:basedOn w:val="Textright"/>
    <w:rsid w:val="007223D8"/>
    <w:pPr>
      <w:jc w:val="center"/>
    </w:pPr>
  </w:style>
  <w:style w:type="paragraph" w:customStyle="1" w:styleId="000Body">
    <w:name w:val="000 Body"/>
    <w:link w:val="000BodyChar"/>
    <w:rsid w:val="00714D01"/>
    <w:pPr>
      <w:spacing w:before="120" w:after="120"/>
      <w:ind w:left="994"/>
    </w:pPr>
    <w:rPr>
      <w:rFonts w:ascii="Verdana" w:hAnsi="Verdana"/>
      <w:sz w:val="22"/>
      <w:szCs w:val="24"/>
      <w:lang w:eastAsia="en-US"/>
    </w:rPr>
  </w:style>
  <w:style w:type="character" w:customStyle="1" w:styleId="000BodyChar">
    <w:name w:val="000 Body Char"/>
    <w:basedOn w:val="DefaultParagraphFont"/>
    <w:link w:val="000Body"/>
    <w:locked/>
    <w:rsid w:val="00714D01"/>
    <w:rPr>
      <w:rFonts w:ascii="Verdana" w:hAnsi="Verdana" w:cs="Arial"/>
      <w:sz w:val="22"/>
      <w:szCs w:val="24"/>
      <w:lang w:val="en-NZ" w:eastAsia="en-US" w:bidi="ar-SA"/>
    </w:rPr>
  </w:style>
  <w:style w:type="paragraph" w:customStyle="1" w:styleId="BodyBullet">
    <w:name w:val="Body Bullet"/>
    <w:basedOn w:val="000Body"/>
    <w:rsid w:val="00714D01"/>
    <w:pPr>
      <w:tabs>
        <w:tab w:val="num" w:pos="720"/>
        <w:tab w:val="num" w:pos="851"/>
      </w:tabs>
      <w:ind w:left="851" w:hanging="851"/>
    </w:pPr>
  </w:style>
  <w:style w:type="character" w:customStyle="1" w:styleId="CharChar6">
    <w:name w:val="Char Char6"/>
    <w:basedOn w:val="DefaultParagraphFont"/>
    <w:rsid w:val="00F93CE0"/>
    <w:rPr>
      <w:rFonts w:ascii="Verdana" w:eastAsia="Times New Roman" w:hAnsi="Verdana" w:cs="Arial"/>
      <w:b/>
      <w:bCs/>
      <w:kern w:val="28"/>
      <w:sz w:val="36"/>
      <w:szCs w:val="32"/>
      <w:lang w:eastAsia="en-US"/>
    </w:rPr>
  </w:style>
  <w:style w:type="paragraph" w:customStyle="1" w:styleId="ParaText">
    <w:name w:val="ParaText"/>
    <w:basedOn w:val="Normal"/>
    <w:rsid w:val="0080489E"/>
    <w:pPr>
      <w:spacing w:after="240" w:line="300" w:lineRule="auto"/>
      <w:jc w:val="both"/>
    </w:pPr>
    <w:rPr>
      <w:rFonts w:ascii="Times New Roman" w:hAnsi="Times New Roman"/>
      <w:sz w:val="22"/>
      <w:szCs w:val="20"/>
      <w:lang w:val="en-NZ"/>
    </w:rPr>
  </w:style>
  <w:style w:type="paragraph" w:styleId="Caption">
    <w:name w:val="caption"/>
    <w:basedOn w:val="Normal"/>
    <w:next w:val="Normal"/>
    <w:unhideWhenUsed/>
    <w:qFormat/>
    <w:locked/>
    <w:rsid w:val="0098173F"/>
    <w:rPr>
      <w:b/>
      <w:bCs/>
      <w:szCs w:val="20"/>
    </w:rPr>
  </w:style>
  <w:style w:type="paragraph" w:customStyle="1" w:styleId="BaseNormalCharChar">
    <w:name w:val="Base Normal Char Char"/>
    <w:basedOn w:val="Normal"/>
    <w:link w:val="BaseNormalCharCharChar"/>
    <w:uiPriority w:val="99"/>
    <w:rsid w:val="00E960FF"/>
    <w:pPr>
      <w:spacing w:after="120" w:line="240" w:lineRule="auto"/>
      <w:jc w:val="both"/>
    </w:pPr>
    <w:rPr>
      <w:sz w:val="22"/>
      <w:szCs w:val="22"/>
    </w:rPr>
  </w:style>
  <w:style w:type="character" w:customStyle="1" w:styleId="BaseNormalCharCharChar">
    <w:name w:val="Base Normal Char Char Char"/>
    <w:link w:val="BaseNormalCharChar"/>
    <w:uiPriority w:val="99"/>
    <w:locked/>
    <w:rsid w:val="00E960FF"/>
    <w:rPr>
      <w:rFonts w:ascii="Arial" w:hAnsi="Arial"/>
      <w:sz w:val="22"/>
      <w:szCs w:val="22"/>
    </w:rPr>
  </w:style>
  <w:style w:type="paragraph" w:customStyle="1" w:styleId="NumberedHeading1">
    <w:name w:val="Numbered Heading 1"/>
    <w:basedOn w:val="Heading1"/>
    <w:next w:val="BaseNormalCharChar"/>
    <w:uiPriority w:val="99"/>
    <w:rsid w:val="00E960FF"/>
    <w:pPr>
      <w:tabs>
        <w:tab w:val="num" w:pos="425"/>
      </w:tabs>
      <w:spacing w:before="240" w:after="240"/>
      <w:ind w:left="425" w:hanging="425"/>
      <w:jc w:val="left"/>
    </w:pPr>
    <w:rPr>
      <w:color w:val="000080"/>
      <w:kern w:val="32"/>
      <w:sz w:val="32"/>
      <w:szCs w:val="32"/>
      <w:lang w:val="en-NZ" w:eastAsia="en-NZ"/>
    </w:rPr>
  </w:style>
  <w:style w:type="paragraph" w:customStyle="1" w:styleId="NumberedHeading2">
    <w:name w:val="Numbered Heading 2"/>
    <w:basedOn w:val="Heading2"/>
    <w:next w:val="BaseNormalCharChar"/>
    <w:uiPriority w:val="99"/>
    <w:rsid w:val="00E960FF"/>
    <w:pPr>
      <w:spacing w:before="240" w:after="120"/>
      <w:ind w:left="425" w:hanging="425"/>
      <w:jc w:val="left"/>
    </w:pPr>
    <w:rPr>
      <w:rFonts w:ascii="Arial" w:hAnsi="Arial"/>
      <w:iCs/>
      <w:szCs w:val="28"/>
      <w:lang w:eastAsia="en-NZ"/>
    </w:rPr>
  </w:style>
  <w:style w:type="paragraph" w:customStyle="1" w:styleId="BaseNormal">
    <w:name w:val="Base Normal"/>
    <w:basedOn w:val="Normal"/>
    <w:uiPriority w:val="99"/>
    <w:rsid w:val="00E960FF"/>
    <w:pPr>
      <w:spacing w:after="120" w:line="240" w:lineRule="auto"/>
      <w:jc w:val="both"/>
    </w:pPr>
    <w:rPr>
      <w:sz w:val="22"/>
      <w:szCs w:val="22"/>
      <w:lang w:val="en-NZ" w:eastAsia="en-NZ"/>
    </w:rPr>
  </w:style>
  <w:style w:type="paragraph" w:styleId="EndnoteText">
    <w:name w:val="endnote text"/>
    <w:basedOn w:val="Normal"/>
    <w:link w:val="EndnoteTextChar"/>
    <w:rsid w:val="0088399F"/>
    <w:rPr>
      <w:szCs w:val="20"/>
    </w:rPr>
  </w:style>
  <w:style w:type="character" w:customStyle="1" w:styleId="EndnoteTextChar">
    <w:name w:val="Endnote Text Char"/>
    <w:basedOn w:val="DefaultParagraphFont"/>
    <w:link w:val="EndnoteText"/>
    <w:rsid w:val="0088399F"/>
    <w:rPr>
      <w:rFonts w:ascii="Arial" w:hAnsi="Arial"/>
      <w:lang w:val="en-US" w:eastAsia="en-US"/>
    </w:rPr>
  </w:style>
  <w:style w:type="character" w:styleId="EndnoteReference">
    <w:name w:val="endnote reference"/>
    <w:basedOn w:val="DefaultParagraphFont"/>
    <w:rsid w:val="0088399F"/>
    <w:rPr>
      <w:vertAlign w:val="superscript"/>
    </w:rPr>
  </w:style>
  <w:style w:type="character" w:styleId="Emphasis">
    <w:name w:val="Emphasis"/>
    <w:basedOn w:val="DefaultParagraphFont"/>
    <w:qFormat/>
    <w:locked/>
    <w:rsid w:val="003E5CE8"/>
    <w:rPr>
      <w:i/>
      <w:iCs/>
    </w:rPr>
  </w:style>
  <w:style w:type="character" w:styleId="UnresolvedMention">
    <w:name w:val="Unresolved Mention"/>
    <w:basedOn w:val="DefaultParagraphFont"/>
    <w:uiPriority w:val="99"/>
    <w:semiHidden/>
    <w:unhideWhenUsed/>
    <w:rsid w:val="00C64438"/>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57" w:type="dxa"/>
        <w:left w:w="57" w:type="dxa"/>
        <w:bottom w:w="57" w:type="dxa"/>
        <w:right w:w="57"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paragraph" w:customStyle="1" w:styleId="Bullet-DoubleSpacing">
    <w:name w:val="Bullet - Double Spacing"/>
    <w:basedOn w:val="Normal"/>
    <w:autoRedefine/>
    <w:uiPriority w:val="99"/>
    <w:rsid w:val="00F54A2E"/>
    <w:pPr>
      <w:tabs>
        <w:tab w:val="left" w:pos="425"/>
        <w:tab w:val="num" w:pos="720"/>
      </w:tabs>
      <w:spacing w:after="240" w:line="240" w:lineRule="auto"/>
      <w:ind w:left="720" w:hanging="720"/>
      <w:jc w:val="both"/>
    </w:pPr>
    <w:rPr>
      <w:i/>
      <w:color w:val="000000"/>
      <w:sz w:val="22"/>
      <w:szCs w:val="22"/>
      <w:lang w:val="en-NZ" w:eastAsia="en-GB"/>
    </w:rPr>
  </w:style>
  <w:style w:type="paragraph" w:customStyle="1" w:styleId="BulletedText">
    <w:name w:val="Bulleted Text"/>
    <w:basedOn w:val="BaseNormalCharChar"/>
    <w:uiPriority w:val="99"/>
    <w:rsid w:val="005F68C4"/>
    <w:pPr>
      <w:tabs>
        <w:tab w:val="num" w:pos="720"/>
      </w:tabs>
      <w:spacing w:before="60" w:after="60"/>
      <w:ind w:left="720" w:hanging="720"/>
    </w:pPr>
    <w:rPr>
      <w:lang w:val="en-NZ" w:eastAsia="en-NZ"/>
    </w:rPr>
  </w:style>
  <w:style w:type="paragraph" w:customStyle="1" w:styleId="Style1-bullet">
    <w:name w:val="Style1 - bullet"/>
    <w:basedOn w:val="ListParagraph"/>
    <w:link w:val="Style1-bulletChar"/>
    <w:qFormat/>
    <w:rsid w:val="00434320"/>
    <w:pPr>
      <w:tabs>
        <w:tab w:val="num" w:pos="720"/>
      </w:tabs>
      <w:ind w:hanging="720"/>
    </w:pPr>
    <w:rPr>
      <w:rFonts w:ascii="Arial" w:hAnsi="Arial"/>
      <w:sz w:val="20"/>
      <w:szCs w:val="20"/>
    </w:rPr>
  </w:style>
  <w:style w:type="character" w:customStyle="1" w:styleId="Style1-bulletChar">
    <w:name w:val="Style1 - bullet Char"/>
    <w:basedOn w:val="DefaultParagraphFont"/>
    <w:link w:val="Style1-bullet"/>
    <w:rsid w:val="00434320"/>
    <w:rPr>
      <w:lang w:val="en-NZ" w:eastAsia="en-US"/>
    </w:rPr>
  </w:style>
  <w:style w:type="paragraph" w:customStyle="1" w:styleId="Style1-Heading1">
    <w:name w:val="Style1 - Heading1"/>
    <w:basedOn w:val="Heading1"/>
    <w:link w:val="Style1-Heading1Char"/>
    <w:qFormat/>
    <w:rsid w:val="00434320"/>
    <w:pPr>
      <w:jc w:val="left"/>
    </w:pPr>
    <w:rPr>
      <w:rFonts w:cs="Times New Roman"/>
    </w:rPr>
  </w:style>
  <w:style w:type="character" w:customStyle="1" w:styleId="Style1-Heading1Char">
    <w:name w:val="Style1 - Heading1 Char"/>
    <w:basedOn w:val="Heading1Char"/>
    <w:link w:val="Style1-Heading1"/>
    <w:rsid w:val="00434320"/>
    <w:rPr>
      <w:rFonts w:ascii="Arial" w:hAnsi="Arial" w:cs="Times New Roman"/>
      <w:b/>
      <w:bCs/>
      <w:sz w:val="36"/>
      <w:szCs w:val="24"/>
      <w:lang w:val="en-US" w:eastAsia="en-US"/>
    </w:rPr>
  </w:style>
  <w:style w:type="paragraph" w:customStyle="1" w:styleId="Style1-Heading2">
    <w:name w:val="Style1 - Heading2"/>
    <w:basedOn w:val="Heading2"/>
    <w:link w:val="Style1-Heading2Char"/>
    <w:qFormat/>
    <w:rsid w:val="00434320"/>
    <w:pPr>
      <w:ind w:left="624" w:hanging="624"/>
    </w:pPr>
    <w:rPr>
      <w:rFonts w:ascii="Arial" w:hAnsi="Arial" w:cs="Times New Roman"/>
      <w:sz w:val="28"/>
      <w:szCs w:val="28"/>
    </w:rPr>
  </w:style>
  <w:style w:type="character" w:customStyle="1" w:styleId="Style1-Heading2Char">
    <w:name w:val="Style1 - Heading2 Char"/>
    <w:basedOn w:val="Heading2Char"/>
    <w:link w:val="Style1-Heading2"/>
    <w:rsid w:val="00434320"/>
    <w:rPr>
      <w:rFonts w:cs="Times New Roman"/>
      <w:b/>
      <w:bCs/>
      <w:sz w:val="28"/>
      <w:szCs w:val="28"/>
      <w:lang w:eastAsia="en-US"/>
    </w:rPr>
  </w:style>
  <w:style w:type="paragraph" w:customStyle="1" w:styleId="Style1-Normal">
    <w:name w:val="Style1 - Normal"/>
    <w:basedOn w:val="Normal"/>
    <w:link w:val="Style1-NormalChar"/>
    <w:qFormat/>
    <w:rsid w:val="00434320"/>
    <w:rPr>
      <w:sz w:val="22"/>
    </w:rPr>
  </w:style>
  <w:style w:type="character" w:customStyle="1" w:styleId="Style1-NormalChar">
    <w:name w:val="Style1 - Normal Char"/>
    <w:basedOn w:val="DefaultParagraphFont"/>
    <w:link w:val="Style1-Normal"/>
    <w:rsid w:val="00434320"/>
    <w:rPr>
      <w:sz w:val="22"/>
      <w:szCs w:val="24"/>
      <w:lang w:val="en-US" w:eastAsia="en-US"/>
    </w:rPr>
  </w:style>
  <w:style w:type="paragraph" w:customStyle="1" w:styleId="Style1-Subtitle">
    <w:name w:val="Style1 - Subtitle"/>
    <w:basedOn w:val="Normal"/>
    <w:link w:val="Style1-SubtitleChar"/>
    <w:qFormat/>
    <w:rsid w:val="00434320"/>
    <w:pPr>
      <w:jc w:val="center"/>
    </w:pPr>
    <w:rPr>
      <w:sz w:val="32"/>
      <w:szCs w:val="36"/>
    </w:rPr>
  </w:style>
  <w:style w:type="character" w:customStyle="1" w:styleId="Style1-SubtitleChar">
    <w:name w:val="Style1 - Subtitle Char"/>
    <w:basedOn w:val="DefaultParagraphFont"/>
    <w:link w:val="Style1-Subtitle"/>
    <w:rsid w:val="00434320"/>
    <w:rPr>
      <w:sz w:val="32"/>
      <w:szCs w:val="36"/>
      <w:lang w:val="en-US" w:eastAsia="en-US"/>
    </w:rPr>
  </w:style>
  <w:style w:type="paragraph" w:customStyle="1" w:styleId="Style1Heading3">
    <w:name w:val="Style1 = Heading3"/>
    <w:basedOn w:val="Heading3"/>
    <w:link w:val="Style1Heading3Char"/>
    <w:qFormat/>
    <w:rsid w:val="00434320"/>
    <w:rPr>
      <w:sz w:val="24"/>
      <w:szCs w:val="24"/>
    </w:rPr>
  </w:style>
  <w:style w:type="character" w:customStyle="1" w:styleId="Style1Heading3Char">
    <w:name w:val="Style1 = Heading3 Char"/>
    <w:basedOn w:val="Heading3Char"/>
    <w:link w:val="Style1Heading3"/>
    <w:rsid w:val="00434320"/>
    <w:rPr>
      <w:rFonts w:ascii="Arial" w:hAnsi="Arial" w:cs="Arial"/>
      <w:b/>
      <w:bCs/>
      <w:sz w:val="24"/>
      <w:szCs w:val="24"/>
      <w:lang w:val="en-US" w:eastAsia="en-US"/>
    </w:rPr>
  </w:style>
  <w:style w:type="paragraph" w:customStyle="1" w:styleId="Style2-Title">
    <w:name w:val="Style2 - Title"/>
    <w:basedOn w:val="Style1-Normal"/>
    <w:link w:val="Style2-TitleChar"/>
    <w:qFormat/>
    <w:rsid w:val="007A6579"/>
    <w:pPr>
      <w:jc w:val="center"/>
    </w:pPr>
    <w:rPr>
      <w:b/>
      <w:bCs/>
      <w:sz w:val="48"/>
      <w:szCs w:val="52"/>
    </w:rPr>
  </w:style>
  <w:style w:type="character" w:customStyle="1" w:styleId="Style2-TitleChar">
    <w:name w:val="Style2 - Title Char"/>
    <w:basedOn w:val="Style1-NormalChar"/>
    <w:link w:val="Style2-Title"/>
    <w:rsid w:val="007A6579"/>
    <w:rPr>
      <w:b/>
      <w:bCs/>
      <w:sz w:val="48"/>
      <w:szCs w:val="52"/>
      <w:lang w:val="en-US" w:eastAsia="en-US"/>
    </w:rPr>
  </w:style>
  <w:style w:type="table" w:customStyle="1" w:styleId="afffe">
    <w:basedOn w:val="TableNormal"/>
    <w:tblPr>
      <w:tblStyleRowBandSize w:val="1"/>
      <w:tblStyleColBandSize w:val="1"/>
      <w:tblCellMar>
        <w:top w:w="57" w:type="dxa"/>
        <w:left w:w="115" w:type="dxa"/>
        <w:bottom w:w="57" w:type="dxa"/>
        <w:right w:w="115" w:type="dxa"/>
      </w:tblCellMar>
    </w:tblPr>
  </w:style>
  <w:style w:type="table" w:customStyle="1" w:styleId="affff">
    <w:basedOn w:val="TableNormal"/>
    <w:tblPr>
      <w:tblStyleRowBandSize w:val="1"/>
      <w:tblStyleColBandSize w:val="1"/>
      <w:tblCellMar>
        <w:top w:w="57" w:type="dxa"/>
        <w:left w:w="115" w:type="dxa"/>
        <w:bottom w:w="57" w:type="dxa"/>
        <w:right w:w="115" w:type="dxa"/>
      </w:tblCellMar>
    </w:tblPr>
  </w:style>
  <w:style w:type="table" w:customStyle="1" w:styleId="affff0">
    <w:basedOn w:val="TableNormal"/>
    <w:tblPr>
      <w:tblStyleRowBandSize w:val="1"/>
      <w:tblStyleColBandSize w:val="1"/>
      <w:tblCellMar>
        <w:top w:w="57" w:type="dxa"/>
        <w:left w:w="115" w:type="dxa"/>
        <w:bottom w:w="57" w:type="dxa"/>
        <w:right w:w="115" w:type="dxa"/>
      </w:tblCellMar>
    </w:tblPr>
  </w:style>
  <w:style w:type="table" w:customStyle="1" w:styleId="affff1">
    <w:basedOn w:val="TableNormal"/>
    <w:tblPr>
      <w:tblStyleRowBandSize w:val="1"/>
      <w:tblStyleColBandSize w:val="1"/>
      <w:tblCellMar>
        <w:top w:w="57" w:type="dxa"/>
        <w:left w:w="115" w:type="dxa"/>
        <w:bottom w:w="57" w:type="dxa"/>
        <w:right w:w="115" w:type="dxa"/>
      </w:tblCellMar>
    </w:tblPr>
  </w:style>
  <w:style w:type="table" w:customStyle="1" w:styleId="affff2">
    <w:basedOn w:val="TableNormal"/>
    <w:tblPr>
      <w:tblStyleRowBandSize w:val="1"/>
      <w:tblStyleColBandSize w:val="1"/>
      <w:tblCellMar>
        <w:top w:w="57" w:type="dxa"/>
        <w:left w:w="115" w:type="dxa"/>
        <w:bottom w:w="57" w:type="dxa"/>
        <w:right w:w="115" w:type="dxa"/>
      </w:tblCellMar>
    </w:tblPr>
  </w:style>
  <w:style w:type="table" w:customStyle="1" w:styleId="affff3">
    <w:basedOn w:val="TableNormal"/>
    <w:tblPr>
      <w:tblStyleRowBandSize w:val="1"/>
      <w:tblStyleColBandSize w:val="1"/>
      <w:tblCellMar>
        <w:top w:w="57" w:type="dxa"/>
        <w:left w:w="115" w:type="dxa"/>
        <w:bottom w:w="57" w:type="dxa"/>
        <w:right w:w="115" w:type="dxa"/>
      </w:tblCellMar>
    </w:tblPr>
  </w:style>
  <w:style w:type="table" w:customStyle="1" w:styleId="affff4">
    <w:basedOn w:val="TableNormal"/>
    <w:tblPr>
      <w:tblStyleRowBandSize w:val="1"/>
      <w:tblStyleColBandSize w:val="1"/>
      <w:tblCellMar>
        <w:top w:w="57" w:type="dxa"/>
        <w:left w:w="115" w:type="dxa"/>
        <w:bottom w:w="57" w:type="dxa"/>
        <w:right w:w="115" w:type="dxa"/>
      </w:tblCellMar>
    </w:tblPr>
  </w:style>
  <w:style w:type="table" w:customStyle="1" w:styleId="affff5">
    <w:basedOn w:val="TableNormal"/>
    <w:tblPr>
      <w:tblStyleRowBandSize w:val="1"/>
      <w:tblStyleColBandSize w:val="1"/>
      <w:tblCellMar>
        <w:top w:w="57" w:type="dxa"/>
        <w:left w:w="115" w:type="dxa"/>
        <w:bottom w:w="57" w:type="dxa"/>
        <w:right w:w="115" w:type="dxa"/>
      </w:tblCellMar>
    </w:tblPr>
  </w:style>
  <w:style w:type="table" w:customStyle="1" w:styleId="affff6">
    <w:basedOn w:val="TableNormal"/>
    <w:tblPr>
      <w:tblStyleRowBandSize w:val="1"/>
      <w:tblStyleColBandSize w:val="1"/>
      <w:tblCellMar>
        <w:top w:w="57" w:type="dxa"/>
        <w:left w:w="115" w:type="dxa"/>
        <w:bottom w:w="57" w:type="dxa"/>
        <w:right w:w="115" w:type="dxa"/>
      </w:tblCellMar>
    </w:tblPr>
  </w:style>
  <w:style w:type="table" w:customStyle="1" w:styleId="affff7">
    <w:basedOn w:val="TableNormal"/>
    <w:tblPr>
      <w:tblStyleRowBandSize w:val="1"/>
      <w:tblStyleColBandSize w:val="1"/>
      <w:tblCellMar>
        <w:top w:w="57" w:type="dxa"/>
        <w:left w:w="115" w:type="dxa"/>
        <w:bottom w:w="57" w:type="dxa"/>
        <w:right w:w="115" w:type="dxa"/>
      </w:tblCellMar>
    </w:tblPr>
  </w:style>
  <w:style w:type="table" w:customStyle="1" w:styleId="affff8">
    <w:basedOn w:val="TableNormal"/>
    <w:tblPr>
      <w:tblStyleRowBandSize w:val="1"/>
      <w:tblStyleColBandSize w:val="1"/>
      <w:tblCellMar>
        <w:top w:w="57" w:type="dxa"/>
        <w:left w:w="115" w:type="dxa"/>
        <w:bottom w:w="57" w:type="dxa"/>
        <w:right w:w="115" w:type="dxa"/>
      </w:tblCellMar>
    </w:tblPr>
  </w:style>
  <w:style w:type="table" w:customStyle="1" w:styleId="affff9">
    <w:basedOn w:val="TableNormal"/>
    <w:tblPr>
      <w:tblStyleRowBandSize w:val="1"/>
      <w:tblStyleColBandSize w:val="1"/>
      <w:tblCellMar>
        <w:top w:w="57" w:type="dxa"/>
        <w:left w:w="115" w:type="dxa"/>
        <w:bottom w:w="57" w:type="dxa"/>
        <w:right w:w="115" w:type="dxa"/>
      </w:tblCellMar>
    </w:tblPr>
  </w:style>
  <w:style w:type="table" w:customStyle="1" w:styleId="affffa">
    <w:basedOn w:val="TableNormal"/>
    <w:tblPr>
      <w:tblStyleRowBandSize w:val="1"/>
      <w:tblStyleColBandSize w:val="1"/>
      <w:tblCellMar>
        <w:top w:w="57" w:type="dxa"/>
        <w:left w:w="115" w:type="dxa"/>
        <w:bottom w:w="57" w:type="dxa"/>
        <w:right w:w="115" w:type="dxa"/>
      </w:tblCellMar>
    </w:tblPr>
  </w:style>
  <w:style w:type="table" w:customStyle="1" w:styleId="affffb">
    <w:basedOn w:val="TableNormal"/>
    <w:tblPr>
      <w:tblStyleRowBandSize w:val="1"/>
      <w:tblStyleColBandSize w:val="1"/>
      <w:tblCellMar>
        <w:top w:w="57" w:type="dxa"/>
        <w:left w:w="115" w:type="dxa"/>
        <w:bottom w:w="57" w:type="dxa"/>
        <w:right w:w="115" w:type="dxa"/>
      </w:tblCellMar>
    </w:tblPr>
  </w:style>
  <w:style w:type="table" w:customStyle="1" w:styleId="affffc">
    <w:basedOn w:val="TableNormal"/>
    <w:tblPr>
      <w:tblStyleRowBandSize w:val="1"/>
      <w:tblStyleColBandSize w:val="1"/>
      <w:tblCellMar>
        <w:top w:w="57" w:type="dxa"/>
        <w:left w:w="115" w:type="dxa"/>
        <w:bottom w:w="57" w:type="dxa"/>
        <w:right w:w="115" w:type="dxa"/>
      </w:tblCellMar>
    </w:tblPr>
  </w:style>
  <w:style w:type="table" w:customStyle="1" w:styleId="affffd">
    <w:basedOn w:val="TableNormal"/>
    <w:tblPr>
      <w:tblStyleRowBandSize w:val="1"/>
      <w:tblStyleColBandSize w:val="1"/>
      <w:tblCellMar>
        <w:top w:w="57" w:type="dxa"/>
        <w:left w:w="115" w:type="dxa"/>
        <w:bottom w:w="57" w:type="dxa"/>
        <w:right w:w="115" w:type="dxa"/>
      </w:tblCellMar>
    </w:tblPr>
  </w:style>
  <w:style w:type="table" w:customStyle="1" w:styleId="affffe">
    <w:basedOn w:val="TableNormal"/>
    <w:tblPr>
      <w:tblStyleRowBandSize w:val="1"/>
      <w:tblStyleColBandSize w:val="1"/>
      <w:tblCellMar>
        <w:top w:w="57" w:type="dxa"/>
        <w:left w:w="115" w:type="dxa"/>
        <w:bottom w:w="57" w:type="dxa"/>
        <w:right w:w="115" w:type="dxa"/>
      </w:tblCellMar>
    </w:tblPr>
  </w:style>
  <w:style w:type="table" w:customStyle="1" w:styleId="afffff">
    <w:basedOn w:val="TableNormal"/>
    <w:tblPr>
      <w:tblStyleRowBandSize w:val="1"/>
      <w:tblStyleColBandSize w:val="1"/>
      <w:tblCellMar>
        <w:top w:w="57" w:type="dxa"/>
        <w:left w:w="115" w:type="dxa"/>
        <w:bottom w:w="57" w:type="dxa"/>
        <w:right w:w="115" w:type="dxa"/>
      </w:tblCellMar>
    </w:tblPr>
  </w:style>
  <w:style w:type="table" w:customStyle="1" w:styleId="afffff0">
    <w:basedOn w:val="TableNormal"/>
    <w:tblPr>
      <w:tblStyleRowBandSize w:val="1"/>
      <w:tblStyleColBandSize w:val="1"/>
      <w:tblCellMar>
        <w:top w:w="57" w:type="dxa"/>
        <w:left w:w="115" w:type="dxa"/>
        <w:bottom w:w="57" w:type="dxa"/>
        <w:right w:w="115" w:type="dxa"/>
      </w:tblCellMar>
    </w:tblPr>
  </w:style>
  <w:style w:type="table" w:customStyle="1" w:styleId="afffff1">
    <w:basedOn w:val="TableNormal"/>
    <w:tblPr>
      <w:tblStyleRowBandSize w:val="1"/>
      <w:tblStyleColBandSize w:val="1"/>
      <w:tblCellMar>
        <w:top w:w="57" w:type="dxa"/>
        <w:left w:w="115" w:type="dxa"/>
        <w:bottom w:w="57" w:type="dxa"/>
        <w:right w:w="115" w:type="dxa"/>
      </w:tblCellMar>
    </w:tblPr>
  </w:style>
  <w:style w:type="table" w:customStyle="1" w:styleId="afffff2">
    <w:basedOn w:val="TableNormal"/>
    <w:tblPr>
      <w:tblStyleRowBandSize w:val="1"/>
      <w:tblStyleColBandSize w:val="1"/>
      <w:tblCellMar>
        <w:top w:w="57" w:type="dxa"/>
        <w:left w:w="115" w:type="dxa"/>
        <w:bottom w:w="57" w:type="dxa"/>
        <w:right w:w="115" w:type="dxa"/>
      </w:tblCellMar>
    </w:tblPr>
  </w:style>
  <w:style w:type="table" w:customStyle="1" w:styleId="afffff3">
    <w:basedOn w:val="TableNormal"/>
    <w:tblPr>
      <w:tblStyleRowBandSize w:val="1"/>
      <w:tblStyleColBandSize w:val="1"/>
      <w:tblCellMar>
        <w:top w:w="57" w:type="dxa"/>
        <w:left w:w="115" w:type="dxa"/>
        <w:bottom w:w="57" w:type="dxa"/>
        <w:right w:w="115" w:type="dxa"/>
      </w:tblCellMar>
    </w:tblPr>
  </w:style>
  <w:style w:type="table" w:customStyle="1" w:styleId="afffff4">
    <w:basedOn w:val="TableNormal"/>
    <w:tblPr>
      <w:tblStyleRowBandSize w:val="1"/>
      <w:tblStyleColBandSize w:val="1"/>
      <w:tblCellMar>
        <w:top w:w="57" w:type="dxa"/>
        <w:left w:w="115" w:type="dxa"/>
        <w:bottom w:w="57" w:type="dxa"/>
        <w:right w:w="115" w:type="dxa"/>
      </w:tblCellMar>
    </w:tblPr>
  </w:style>
  <w:style w:type="table" w:customStyle="1" w:styleId="afffff5">
    <w:basedOn w:val="TableNormal"/>
    <w:tblPr>
      <w:tblStyleRowBandSize w:val="1"/>
      <w:tblStyleColBandSize w:val="1"/>
      <w:tblCellMar>
        <w:top w:w="57" w:type="dxa"/>
        <w:left w:w="115" w:type="dxa"/>
        <w:bottom w:w="57" w:type="dxa"/>
        <w:right w:w="115" w:type="dxa"/>
      </w:tblCellMar>
    </w:tblPr>
  </w:style>
  <w:style w:type="table" w:customStyle="1" w:styleId="afffff6">
    <w:basedOn w:val="TableNormal"/>
    <w:tblPr>
      <w:tblStyleRowBandSize w:val="1"/>
      <w:tblStyleColBandSize w:val="1"/>
      <w:tblCellMar>
        <w:top w:w="57" w:type="dxa"/>
        <w:left w:w="115" w:type="dxa"/>
        <w:bottom w:w="57" w:type="dxa"/>
        <w:right w:w="115" w:type="dxa"/>
      </w:tblCellMar>
    </w:tblPr>
  </w:style>
  <w:style w:type="table" w:customStyle="1" w:styleId="afffff7">
    <w:basedOn w:val="TableNormal"/>
    <w:tblPr>
      <w:tblStyleRowBandSize w:val="1"/>
      <w:tblStyleColBandSize w:val="1"/>
      <w:tblCellMar>
        <w:top w:w="57" w:type="dxa"/>
        <w:left w:w="115" w:type="dxa"/>
        <w:bottom w:w="57" w:type="dxa"/>
        <w:right w:w="115" w:type="dxa"/>
      </w:tblCellMar>
    </w:tblPr>
  </w:style>
  <w:style w:type="table" w:customStyle="1" w:styleId="afffff8">
    <w:basedOn w:val="TableNormal"/>
    <w:tblPr>
      <w:tblStyleRowBandSize w:val="1"/>
      <w:tblStyleColBandSize w:val="1"/>
      <w:tblCellMar>
        <w:top w:w="57" w:type="dxa"/>
        <w:left w:w="115" w:type="dxa"/>
        <w:bottom w:w="57" w:type="dxa"/>
        <w:right w:w="115" w:type="dxa"/>
      </w:tblCellMar>
    </w:tblPr>
  </w:style>
  <w:style w:type="table" w:customStyle="1" w:styleId="afffff9">
    <w:basedOn w:val="TableNormal"/>
    <w:tblPr>
      <w:tblStyleRowBandSize w:val="1"/>
      <w:tblStyleColBandSize w:val="1"/>
      <w:tblCellMar>
        <w:top w:w="57" w:type="dxa"/>
        <w:left w:w="115" w:type="dxa"/>
        <w:bottom w:w="57" w:type="dxa"/>
        <w:right w:w="115" w:type="dxa"/>
      </w:tblCellMar>
    </w:tblPr>
  </w:style>
  <w:style w:type="table" w:customStyle="1" w:styleId="afffffa">
    <w:basedOn w:val="TableNormal"/>
    <w:tblPr>
      <w:tblStyleRowBandSize w:val="1"/>
      <w:tblStyleColBandSize w:val="1"/>
      <w:tblCellMar>
        <w:top w:w="57" w:type="dxa"/>
        <w:left w:w="115" w:type="dxa"/>
        <w:bottom w:w="57" w:type="dxa"/>
        <w:right w:w="115" w:type="dxa"/>
      </w:tblCellMar>
    </w:tblPr>
  </w:style>
  <w:style w:type="table" w:customStyle="1" w:styleId="afffffb">
    <w:basedOn w:val="TableNormal"/>
    <w:tblPr>
      <w:tblStyleRowBandSize w:val="1"/>
      <w:tblStyleColBandSize w:val="1"/>
      <w:tblCellMar>
        <w:top w:w="57" w:type="dxa"/>
        <w:left w:w="115" w:type="dxa"/>
        <w:bottom w:w="57" w:type="dxa"/>
        <w:right w:w="115" w:type="dxa"/>
      </w:tblCellMar>
    </w:tblPr>
  </w:style>
  <w:style w:type="table" w:customStyle="1" w:styleId="afffffc">
    <w:basedOn w:val="TableNormal"/>
    <w:tblPr>
      <w:tblStyleRowBandSize w:val="1"/>
      <w:tblStyleColBandSize w:val="1"/>
      <w:tblCellMar>
        <w:top w:w="57" w:type="dxa"/>
        <w:left w:w="115" w:type="dxa"/>
        <w:bottom w:w="57" w:type="dxa"/>
        <w:right w:w="115" w:type="dxa"/>
      </w:tblCellMar>
    </w:tblPr>
  </w:style>
  <w:style w:type="table" w:customStyle="1" w:styleId="afffffd">
    <w:basedOn w:val="TableNormal"/>
    <w:tblPr>
      <w:tblStyleRowBandSize w:val="1"/>
      <w:tblStyleColBandSize w:val="1"/>
      <w:tblCellMar>
        <w:top w:w="57" w:type="dxa"/>
        <w:left w:w="115" w:type="dxa"/>
        <w:bottom w:w="57" w:type="dxa"/>
        <w:right w:w="115" w:type="dxa"/>
      </w:tblCellMar>
    </w:tblPr>
  </w:style>
  <w:style w:type="table" w:customStyle="1" w:styleId="afffffe">
    <w:basedOn w:val="TableNormal"/>
    <w:tblPr>
      <w:tblStyleRowBandSize w:val="1"/>
      <w:tblStyleColBandSize w:val="1"/>
      <w:tblCellMar>
        <w:top w:w="57" w:type="dxa"/>
        <w:left w:w="115" w:type="dxa"/>
        <w:bottom w:w="57" w:type="dxa"/>
        <w:right w:w="115" w:type="dxa"/>
      </w:tblCellMar>
    </w:tblPr>
  </w:style>
  <w:style w:type="table" w:customStyle="1" w:styleId="affffff">
    <w:basedOn w:val="TableNormal"/>
    <w:tblPr>
      <w:tblStyleRowBandSize w:val="1"/>
      <w:tblStyleColBandSize w:val="1"/>
      <w:tblCellMar>
        <w:top w:w="57" w:type="dxa"/>
        <w:left w:w="115" w:type="dxa"/>
        <w:bottom w:w="57" w:type="dxa"/>
        <w:right w:w="115" w:type="dxa"/>
      </w:tblCellMar>
    </w:tblPr>
  </w:style>
  <w:style w:type="table" w:customStyle="1" w:styleId="affffff0">
    <w:basedOn w:val="TableNormal"/>
    <w:tblPr>
      <w:tblStyleRowBandSize w:val="1"/>
      <w:tblStyleColBandSize w:val="1"/>
      <w:tblCellMar>
        <w:top w:w="57" w:type="dxa"/>
        <w:left w:w="115" w:type="dxa"/>
        <w:bottom w:w="57"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top w:w="57" w:type="dxa"/>
        <w:left w:w="115" w:type="dxa"/>
        <w:bottom w:w="57" w:type="dxa"/>
        <w:right w:w="115" w:type="dxa"/>
      </w:tblCellMar>
    </w:tblPr>
  </w:style>
  <w:style w:type="table" w:customStyle="1" w:styleId="affffff7">
    <w:basedOn w:val="TableNormal"/>
    <w:tblPr>
      <w:tblStyleRowBandSize w:val="1"/>
      <w:tblStyleColBandSize w:val="1"/>
      <w:tblCellMar>
        <w:top w:w="57" w:type="dxa"/>
        <w:left w:w="115" w:type="dxa"/>
        <w:bottom w:w="57" w:type="dxa"/>
        <w:right w:w="115" w:type="dxa"/>
      </w:tblCellMar>
    </w:tblPr>
  </w:style>
  <w:style w:type="table" w:customStyle="1" w:styleId="affffff8">
    <w:basedOn w:val="TableNormal"/>
    <w:tblPr>
      <w:tblStyleRowBandSize w:val="1"/>
      <w:tblStyleColBandSize w:val="1"/>
      <w:tblCellMar>
        <w:top w:w="57" w:type="dxa"/>
        <w:left w:w="115" w:type="dxa"/>
        <w:bottom w:w="57" w:type="dxa"/>
        <w:right w:w="115" w:type="dxa"/>
      </w:tblCellMar>
    </w:tblPr>
  </w:style>
  <w:style w:type="table" w:customStyle="1" w:styleId="affffff9">
    <w:basedOn w:val="TableNormal"/>
    <w:tblPr>
      <w:tblStyleRowBandSize w:val="1"/>
      <w:tblStyleColBandSize w:val="1"/>
      <w:tblCellMar>
        <w:top w:w="57" w:type="dxa"/>
        <w:left w:w="115" w:type="dxa"/>
        <w:bottom w:w="57" w:type="dxa"/>
        <w:right w:w="115" w:type="dxa"/>
      </w:tblCellMar>
    </w:tblPr>
  </w:style>
  <w:style w:type="table" w:customStyle="1" w:styleId="affffffa">
    <w:basedOn w:val="TableNormal"/>
    <w:tblPr>
      <w:tblStyleRowBandSize w:val="1"/>
      <w:tblStyleColBandSize w:val="1"/>
      <w:tblCellMar>
        <w:top w:w="57" w:type="dxa"/>
        <w:left w:w="115" w:type="dxa"/>
        <w:bottom w:w="57" w:type="dxa"/>
        <w:right w:w="115" w:type="dxa"/>
      </w:tblCellMar>
    </w:tblPr>
  </w:style>
  <w:style w:type="table" w:customStyle="1" w:styleId="affffffb">
    <w:basedOn w:val="TableNormal"/>
    <w:tblPr>
      <w:tblStyleRowBandSize w:val="1"/>
      <w:tblStyleColBandSize w:val="1"/>
      <w:tblCellMar>
        <w:top w:w="57" w:type="dxa"/>
        <w:left w:w="115" w:type="dxa"/>
        <w:bottom w:w="57" w:type="dxa"/>
        <w:right w:w="115" w:type="dxa"/>
      </w:tblCellMar>
    </w:tblPr>
  </w:style>
  <w:style w:type="table" w:customStyle="1" w:styleId="affffffc">
    <w:basedOn w:val="TableNormal"/>
    <w:tblPr>
      <w:tblStyleRowBandSize w:val="1"/>
      <w:tblStyleColBandSize w:val="1"/>
      <w:tblCellMar>
        <w:top w:w="57" w:type="dxa"/>
        <w:left w:w="115" w:type="dxa"/>
        <w:bottom w:w="57" w:type="dxa"/>
        <w:right w:w="115" w:type="dxa"/>
      </w:tblCellMar>
    </w:tblPr>
  </w:style>
  <w:style w:type="table" w:customStyle="1" w:styleId="affffffd">
    <w:basedOn w:val="TableNormal"/>
    <w:tblPr>
      <w:tblStyleRowBandSize w:val="1"/>
      <w:tblStyleColBandSize w:val="1"/>
      <w:tblCellMar>
        <w:top w:w="57" w:type="dxa"/>
        <w:left w:w="115" w:type="dxa"/>
        <w:bottom w:w="57" w:type="dxa"/>
        <w:right w:w="115" w:type="dxa"/>
      </w:tblCellMar>
    </w:tblPr>
  </w:style>
  <w:style w:type="table" w:customStyle="1" w:styleId="affffffe">
    <w:basedOn w:val="TableNormal"/>
    <w:tblPr>
      <w:tblStyleRowBandSize w:val="1"/>
      <w:tblStyleColBandSize w:val="1"/>
      <w:tblCellMar>
        <w:top w:w="57" w:type="dxa"/>
        <w:left w:w="115" w:type="dxa"/>
        <w:bottom w:w="57" w:type="dxa"/>
        <w:right w:w="115" w:type="dxa"/>
      </w:tblCellMar>
    </w:tblPr>
  </w:style>
  <w:style w:type="table" w:customStyle="1" w:styleId="afffffff">
    <w:basedOn w:val="TableNormal"/>
    <w:tblPr>
      <w:tblStyleRowBandSize w:val="1"/>
      <w:tblStyleColBandSize w:val="1"/>
      <w:tblCellMar>
        <w:top w:w="57" w:type="dxa"/>
        <w:left w:w="115" w:type="dxa"/>
        <w:bottom w:w="57" w:type="dxa"/>
        <w:right w:w="115" w:type="dxa"/>
      </w:tblCellMar>
    </w:tblPr>
  </w:style>
  <w:style w:type="table" w:customStyle="1" w:styleId="afffffff0">
    <w:basedOn w:val="TableNormal"/>
    <w:tblPr>
      <w:tblStyleRowBandSize w:val="1"/>
      <w:tblStyleColBandSize w:val="1"/>
      <w:tblCellMar>
        <w:top w:w="57" w:type="dxa"/>
        <w:left w:w="115" w:type="dxa"/>
        <w:bottom w:w="57" w:type="dxa"/>
        <w:right w:w="115" w:type="dxa"/>
      </w:tblCellMar>
    </w:tblPr>
  </w:style>
  <w:style w:type="table" w:customStyle="1" w:styleId="afffffff1">
    <w:basedOn w:val="TableNormal"/>
    <w:tblPr>
      <w:tblStyleRowBandSize w:val="1"/>
      <w:tblStyleColBandSize w:val="1"/>
      <w:tblCellMar>
        <w:top w:w="57" w:type="dxa"/>
        <w:left w:w="115" w:type="dxa"/>
        <w:bottom w:w="57" w:type="dxa"/>
        <w:right w:w="115" w:type="dxa"/>
      </w:tblCellMar>
    </w:tblPr>
  </w:style>
  <w:style w:type="table" w:customStyle="1" w:styleId="afffffff2">
    <w:basedOn w:val="TableNormal"/>
    <w:tblPr>
      <w:tblStyleRowBandSize w:val="1"/>
      <w:tblStyleColBandSize w:val="1"/>
      <w:tblCellMar>
        <w:top w:w="57" w:type="dxa"/>
        <w:left w:w="115" w:type="dxa"/>
        <w:bottom w:w="57"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top w:w="57" w:type="dxa"/>
        <w:left w:w="115" w:type="dxa"/>
        <w:bottom w:w="57" w:type="dxa"/>
        <w:right w:w="115" w:type="dxa"/>
      </w:tblCellMar>
    </w:tblPr>
  </w:style>
  <w:style w:type="table" w:customStyle="1" w:styleId="afffffff9">
    <w:basedOn w:val="TableNormal"/>
    <w:tblPr>
      <w:tblStyleRowBandSize w:val="1"/>
      <w:tblStyleColBandSize w:val="1"/>
      <w:tblCellMar>
        <w:top w:w="57" w:type="dxa"/>
        <w:left w:w="115" w:type="dxa"/>
        <w:bottom w:w="57" w:type="dxa"/>
        <w:right w:w="115" w:type="dxa"/>
      </w:tblCellMar>
    </w:tblPr>
  </w:style>
  <w:style w:type="table" w:customStyle="1" w:styleId="afffffffa">
    <w:basedOn w:val="TableNormal"/>
    <w:tblPr>
      <w:tblStyleRowBandSize w:val="1"/>
      <w:tblStyleColBandSize w:val="1"/>
      <w:tblCellMar>
        <w:top w:w="57" w:type="dxa"/>
        <w:left w:w="115" w:type="dxa"/>
        <w:bottom w:w="57" w:type="dxa"/>
        <w:right w:w="115" w:type="dxa"/>
      </w:tblCellMar>
    </w:tblPr>
  </w:style>
  <w:style w:type="table" w:customStyle="1" w:styleId="afffffffb">
    <w:basedOn w:val="TableNormal"/>
    <w:tblPr>
      <w:tblStyleRowBandSize w:val="1"/>
      <w:tblStyleColBandSize w:val="1"/>
      <w:tblCellMar>
        <w:top w:w="57" w:type="dxa"/>
        <w:left w:w="115" w:type="dxa"/>
        <w:bottom w:w="57" w:type="dxa"/>
        <w:right w:w="115" w:type="dxa"/>
      </w:tblCellMar>
    </w:tblPr>
  </w:style>
  <w:style w:type="table" w:customStyle="1" w:styleId="afffffffc">
    <w:basedOn w:val="TableNormal"/>
    <w:tblPr>
      <w:tblStyleRowBandSize w:val="1"/>
      <w:tblStyleColBandSize w:val="1"/>
      <w:tblCellMar>
        <w:top w:w="57" w:type="dxa"/>
        <w:left w:w="115" w:type="dxa"/>
        <w:bottom w:w="57" w:type="dxa"/>
        <w:right w:w="115" w:type="dxa"/>
      </w:tblCellMar>
    </w:tblPr>
  </w:style>
  <w:style w:type="table" w:customStyle="1" w:styleId="afffffffd">
    <w:basedOn w:val="TableNormal"/>
    <w:tblPr>
      <w:tblStyleRowBandSize w:val="1"/>
      <w:tblStyleColBandSize w:val="1"/>
      <w:tblCellMar>
        <w:top w:w="57" w:type="dxa"/>
        <w:left w:w="115" w:type="dxa"/>
        <w:bottom w:w="57" w:type="dxa"/>
        <w:right w:w="115" w:type="dxa"/>
      </w:tblCellMar>
    </w:tblPr>
  </w:style>
  <w:style w:type="table" w:customStyle="1" w:styleId="afffffffe">
    <w:basedOn w:val="TableNormal"/>
    <w:tblPr>
      <w:tblStyleRowBandSize w:val="1"/>
      <w:tblStyleColBandSize w:val="1"/>
      <w:tblCellMar>
        <w:top w:w="57" w:type="dxa"/>
        <w:left w:w="115" w:type="dxa"/>
        <w:bottom w:w="57" w:type="dxa"/>
        <w:right w:w="115" w:type="dxa"/>
      </w:tblCellMar>
    </w:tblPr>
  </w:style>
  <w:style w:type="table" w:customStyle="1" w:styleId="affffffff">
    <w:basedOn w:val="TableNormal"/>
    <w:tblPr>
      <w:tblStyleRowBandSize w:val="1"/>
      <w:tblStyleColBandSize w:val="1"/>
      <w:tblCellMar>
        <w:top w:w="57" w:type="dxa"/>
        <w:left w:w="115" w:type="dxa"/>
        <w:bottom w:w="57" w:type="dxa"/>
        <w:right w:w="115" w:type="dxa"/>
      </w:tblCellMar>
    </w:tblPr>
  </w:style>
  <w:style w:type="table" w:customStyle="1" w:styleId="affffffff0">
    <w:basedOn w:val="TableNormal"/>
    <w:tblPr>
      <w:tblStyleRowBandSize w:val="1"/>
      <w:tblStyleColBandSize w:val="1"/>
      <w:tblCellMar>
        <w:top w:w="57" w:type="dxa"/>
        <w:left w:w="115" w:type="dxa"/>
        <w:bottom w:w="57"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hbx464+MdE17IHxXtJKQCXpWhg==">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15</Pages>
  <Words>2555</Words>
  <Characters>14566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John McCutcheon</cp:lastModifiedBy>
  <cp:revision>227</cp:revision>
  <dcterms:created xsi:type="dcterms:W3CDTF">2022-06-25T20:26:00Z</dcterms:created>
  <dcterms:modified xsi:type="dcterms:W3CDTF">2022-08-26T04:03:00Z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AFAAj5hFTRIMaJeyOYSwRl9Iqd8ke/0n4Gc5RHwnndXE5g+VD/RfubVcAaoBS+nD0s4hz0mlWb+4ftKUXtgJxqFKIOVyGemCSt25Gc35ZgCIokVaUItrY9ALD8p8bRAhStDBgP116VarDIJV5f3NjM2JmFlIM7rNFm0K+hMaoFBB9fYHwftOAZvkh9T/YL5wgYpb3WuEQyVMKQ4XTrAkxcKtTQXiZ2xMbu0pXl0HqV6r7/KuKVL24Lo1x</vt:lpwstr>
  </property>
  <property fmtid="{D5CDD505-2E9C-101B-9397-08002B2CF9AE}" pid="3" name="RESPONSE_SENDER_NAME">
    <vt:lpwstr>sAAAE9kkUq3pEoI9OgJoRpmIOl/Zlm/bwebQ0o+f+UtdCVM=</vt:lpwstr>
  </property>
  <property fmtid="{D5CDD505-2E9C-101B-9397-08002B2CF9AE}" pid="4" name="EMAIL_OWNER_ADDRESS">
    <vt:lpwstr>ABAAmylTnWthiz+Y6pWp5MLmYQDKdDja5VfCO1sVRKfV3+Za1DOIsRxnN/l1n31GKNJQ</vt:lpwstr>
  </property>
  <property fmtid="{D5CDD505-2E9C-101B-9397-08002B2CF9AE}" pid="5" name="MAIL_MSG_ID2">
    <vt:lpwstr>eSor6WKTg/EErPyLpApRw7WCS707ZMPOIwqHvufWmR6r55izShNs2bZa2JooUkgKA==</vt:lpwstr>
  </property>
</Properties>
</file>